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D136" w14:textId="3A26F5D8" w:rsidR="0074558C" w:rsidRPr="0074558C" w:rsidRDefault="0074558C" w:rsidP="0074558C">
      <w:pPr>
        <w:jc w:val="right"/>
        <w:rPr>
          <w:rFonts w:ascii="Verdana" w:hAnsi="Verdana"/>
          <w:bCs/>
          <w:sz w:val="18"/>
          <w:szCs w:val="18"/>
        </w:rPr>
      </w:pPr>
      <w:r w:rsidRPr="0074558C">
        <w:rPr>
          <w:rFonts w:ascii="Verdana" w:hAnsi="Verdana"/>
          <w:bCs/>
          <w:sz w:val="18"/>
          <w:szCs w:val="18"/>
        </w:rPr>
        <w:t>Załącznik nr 1 zapytania cenowego DN/ DN/CWBK- 231-3/25</w:t>
      </w:r>
    </w:p>
    <w:p w14:paraId="1AEBA01B" w14:textId="7B2074CD" w:rsidR="00506968" w:rsidRPr="00A875F3" w:rsidRDefault="00506968" w:rsidP="00506968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A875F3">
        <w:rPr>
          <w:rFonts w:ascii="Verdana" w:hAnsi="Verdana"/>
          <w:b/>
          <w:sz w:val="24"/>
          <w:szCs w:val="24"/>
          <w:u w:val="single"/>
        </w:rPr>
        <w:t>Szczegółowy opis przedmiotu zamówienia</w:t>
      </w:r>
    </w:p>
    <w:p w14:paraId="5C69E92C" w14:textId="77777777" w:rsidR="00EF2170" w:rsidRDefault="00EF2170" w:rsidP="00EF2170">
      <w:pPr>
        <w:rPr>
          <w:b/>
        </w:rPr>
      </w:pPr>
    </w:p>
    <w:p w14:paraId="6623341E" w14:textId="77777777" w:rsidR="00506968" w:rsidRPr="00EF2170" w:rsidRDefault="00EF2170" w:rsidP="00EF2170">
      <w:pPr>
        <w:rPr>
          <w:rFonts w:ascii="Verdana" w:hAnsi="Verdana"/>
          <w:b/>
        </w:rPr>
      </w:pPr>
      <w:r w:rsidRPr="00EF2170">
        <w:rPr>
          <w:rFonts w:ascii="Verdana" w:hAnsi="Verdana"/>
          <w:b/>
        </w:rPr>
        <w:t>Zadanie nr 1 – S</w:t>
      </w:r>
      <w:r>
        <w:rPr>
          <w:rFonts w:ascii="Verdana" w:hAnsi="Verdana"/>
          <w:b/>
        </w:rPr>
        <w:t>ystem</w:t>
      </w:r>
      <w:r w:rsidRPr="00EF2170">
        <w:rPr>
          <w:rFonts w:ascii="Verdana" w:hAnsi="Verdana"/>
          <w:b/>
        </w:rPr>
        <w:t xml:space="preserve"> tarczy do produkcji izotopów metali przejściowych w postaci ciekłej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02"/>
        <w:gridCol w:w="2709"/>
      </w:tblGrid>
      <w:tr w:rsidR="00794495" w14:paraId="2791876A" w14:textId="77777777" w:rsidTr="0069364E">
        <w:tc>
          <w:tcPr>
            <w:tcW w:w="568" w:type="dxa"/>
            <w:shd w:val="clear" w:color="auto" w:fill="F2F2F2" w:themeFill="background1" w:themeFillShade="F2"/>
          </w:tcPr>
          <w:p w14:paraId="6F935BC1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333FACC" w14:textId="77777777" w:rsidR="00794495" w:rsidRPr="00C87414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Opis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C290500" w14:textId="77777777" w:rsidR="00794495" w:rsidRPr="00C87414" w:rsidRDefault="0069364E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Wymóg</w:t>
            </w:r>
          </w:p>
        </w:tc>
        <w:tc>
          <w:tcPr>
            <w:tcW w:w="2709" w:type="dxa"/>
            <w:shd w:val="clear" w:color="auto" w:fill="F2F2F2" w:themeFill="background1" w:themeFillShade="F2"/>
            <w:vAlign w:val="center"/>
          </w:tcPr>
          <w:p w14:paraId="4CB1C73D" w14:textId="77777777" w:rsidR="0069364E" w:rsidRDefault="0069364E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Parametry oferowane</w:t>
            </w:r>
          </w:p>
          <w:p w14:paraId="5B3551D7" w14:textId="77777777" w:rsidR="00794495" w:rsidRPr="00C87414" w:rsidRDefault="0069364E" w:rsidP="006936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7FED">
              <w:rPr>
                <w:rFonts w:ascii="Verdana" w:hAnsi="Verdana" w:cs="Arial"/>
                <w:i/>
                <w:sz w:val="16"/>
                <w:szCs w:val="16"/>
              </w:rPr>
              <w:t>(wypełnia wykonawca – należy potwierdzić spełnienie wymagań poprzez „TAK” lub tam, gdzie to wymagane podać posiadane parametry)</w:t>
            </w:r>
          </w:p>
        </w:tc>
      </w:tr>
      <w:tr w:rsidR="00794495" w:rsidRPr="00377BD8" w14:paraId="6F6CA086" w14:textId="77777777" w:rsidTr="0069364E">
        <w:tc>
          <w:tcPr>
            <w:tcW w:w="9924" w:type="dxa"/>
            <w:gridSpan w:val="4"/>
            <w:shd w:val="clear" w:color="auto" w:fill="F2F2F2" w:themeFill="background1" w:themeFillShade="F2"/>
          </w:tcPr>
          <w:p w14:paraId="1504ACFA" w14:textId="77777777" w:rsidR="00794495" w:rsidRPr="00377BD8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7BD8">
              <w:rPr>
                <w:rFonts w:ascii="Verdana" w:hAnsi="Verdana"/>
                <w:b/>
                <w:sz w:val="20"/>
                <w:szCs w:val="20"/>
              </w:rPr>
              <w:t>TARCZA</w:t>
            </w:r>
          </w:p>
        </w:tc>
      </w:tr>
      <w:tr w:rsidR="00794495" w14:paraId="651FD41A" w14:textId="77777777" w:rsidTr="0069364E">
        <w:tc>
          <w:tcPr>
            <w:tcW w:w="568" w:type="dxa"/>
          </w:tcPr>
          <w:p w14:paraId="35572D3E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C6F610A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Tarcza kompatybilna z cyklotronem Cyc</w:t>
            </w:r>
            <w:r>
              <w:rPr>
                <w:rFonts w:ascii="Verdana" w:hAnsi="Verdana"/>
                <w:sz w:val="20"/>
                <w:szCs w:val="20"/>
              </w:rPr>
              <w:softHyphen/>
              <w:t>lone 18/9 firmy IBA:</w:t>
            </w:r>
          </w:p>
          <w:p w14:paraId="07EA9B59" w14:textId="77777777" w:rsidR="00794495" w:rsidRPr="00C87414" w:rsidRDefault="00794495" w:rsidP="007944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1" w:hanging="124"/>
              <w:jc w:val="both"/>
              <w:rPr>
                <w:rFonts w:ascii="Verdana" w:hAnsi="Verdana"/>
                <w:sz w:val="20"/>
                <w:szCs w:val="20"/>
              </w:rPr>
            </w:pPr>
            <w:r w:rsidRPr="00C87414">
              <w:rPr>
                <w:rFonts w:ascii="Verdana" w:hAnsi="Verdana"/>
                <w:sz w:val="20"/>
                <w:szCs w:val="20"/>
              </w:rPr>
              <w:t>Wielkość kolimatora</w:t>
            </w:r>
            <w:r>
              <w:rPr>
                <w:rFonts w:ascii="Verdana" w:hAnsi="Verdana"/>
                <w:sz w:val="20"/>
                <w:szCs w:val="20"/>
              </w:rPr>
              <w:t xml:space="preserve"> odpowiadający zainsta</w:t>
            </w:r>
            <w:r>
              <w:rPr>
                <w:rFonts w:ascii="Verdana" w:hAnsi="Verdana"/>
                <w:sz w:val="20"/>
                <w:szCs w:val="20"/>
              </w:rPr>
              <w:softHyphen/>
              <w:t>lowanym portom: 10,5 mm,</w:t>
            </w:r>
          </w:p>
          <w:p w14:paraId="4E564939" w14:textId="77777777" w:rsidR="00794495" w:rsidRPr="00C87414" w:rsidRDefault="00794495" w:rsidP="007944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1" w:hanging="124"/>
              <w:jc w:val="both"/>
              <w:rPr>
                <w:rFonts w:ascii="Verdana" w:hAnsi="Verdana"/>
                <w:sz w:val="20"/>
                <w:szCs w:val="20"/>
              </w:rPr>
            </w:pPr>
            <w:r w:rsidRPr="00C87414">
              <w:rPr>
                <w:rFonts w:ascii="Verdana" w:hAnsi="Verdana"/>
                <w:sz w:val="20"/>
                <w:szCs w:val="20"/>
              </w:rPr>
              <w:t xml:space="preserve">Podłączenie systemu chłodzenia wodą za pomocą </w:t>
            </w:r>
            <w:r>
              <w:rPr>
                <w:rFonts w:ascii="Verdana" w:hAnsi="Verdana"/>
                <w:sz w:val="20"/>
                <w:szCs w:val="20"/>
              </w:rPr>
              <w:t>szybkozłącza,</w:t>
            </w:r>
          </w:p>
          <w:p w14:paraId="5F43E9C5" w14:textId="77777777" w:rsidR="00794495" w:rsidRPr="00C87414" w:rsidRDefault="00794495" w:rsidP="007944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1" w:hanging="124"/>
              <w:jc w:val="both"/>
              <w:rPr>
                <w:rFonts w:ascii="Verdana" w:hAnsi="Verdana"/>
                <w:sz w:val="20"/>
                <w:szCs w:val="20"/>
              </w:rPr>
            </w:pPr>
            <w:r w:rsidRPr="00C87414">
              <w:rPr>
                <w:rFonts w:ascii="Verdana" w:hAnsi="Verdana"/>
                <w:sz w:val="20"/>
                <w:szCs w:val="20"/>
              </w:rPr>
              <w:t xml:space="preserve">Podłączenie systemu chłodzenia helem za pomocą </w:t>
            </w:r>
            <w:r>
              <w:rPr>
                <w:rFonts w:ascii="Verdana" w:hAnsi="Verdana"/>
                <w:sz w:val="20"/>
                <w:szCs w:val="20"/>
              </w:rPr>
              <w:t>szybkozłącza,</w:t>
            </w:r>
          </w:p>
          <w:p w14:paraId="4B6C1125" w14:textId="77777777" w:rsidR="00794495" w:rsidRPr="00C87414" w:rsidRDefault="00794495" w:rsidP="007944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1" w:hanging="124"/>
              <w:jc w:val="both"/>
              <w:rPr>
                <w:rFonts w:ascii="Verdana" w:hAnsi="Verdana"/>
                <w:sz w:val="20"/>
                <w:szCs w:val="20"/>
              </w:rPr>
            </w:pPr>
            <w:r w:rsidRPr="00C87414">
              <w:rPr>
                <w:rFonts w:ascii="Verdana" w:hAnsi="Verdana"/>
                <w:sz w:val="20"/>
                <w:szCs w:val="20"/>
              </w:rPr>
              <w:t xml:space="preserve">Możliwość </w:t>
            </w:r>
            <w:r>
              <w:rPr>
                <w:rFonts w:ascii="Verdana" w:hAnsi="Verdana"/>
                <w:sz w:val="20"/>
                <w:szCs w:val="20"/>
              </w:rPr>
              <w:t>zmniejszenia</w:t>
            </w:r>
            <w:r w:rsidRPr="00C87414">
              <w:rPr>
                <w:rFonts w:ascii="Verdana" w:hAnsi="Verdana"/>
                <w:sz w:val="20"/>
                <w:szCs w:val="20"/>
              </w:rPr>
              <w:t xml:space="preserve"> energii wiązki z 18 MeV do 14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÷</m:t>
              </m:r>
            </m:oMath>
            <w:r w:rsidRPr="00C87414">
              <w:rPr>
                <w:rFonts w:ascii="Verdana" w:eastAsiaTheme="minorEastAsia" w:hAnsi="Verdana"/>
                <w:sz w:val="20"/>
                <w:szCs w:val="20"/>
              </w:rPr>
              <w:t>16 MeV</w:t>
            </w:r>
            <w:r>
              <w:rPr>
                <w:rFonts w:ascii="Verdana" w:eastAsiaTheme="minorEastAsia" w:hAnsi="Verdana"/>
                <w:sz w:val="20"/>
                <w:szCs w:val="20"/>
              </w:rPr>
              <w:t>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0BDA8579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593F1BF1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E8CC355" w14:textId="77777777" w:rsidTr="0069364E">
        <w:tc>
          <w:tcPr>
            <w:tcW w:w="568" w:type="dxa"/>
          </w:tcPr>
          <w:p w14:paraId="1118C456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E30D761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 insertu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32C390A9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Niob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39176F1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825F621" w14:textId="77777777" w:rsidTr="0069364E">
        <w:tc>
          <w:tcPr>
            <w:tcW w:w="568" w:type="dxa"/>
          </w:tcPr>
          <w:p w14:paraId="092E6E2C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5453CBD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Objętość insertu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C3805AF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Verdana" w:hAnsi="Verdana"/>
                <w:sz w:val="20"/>
                <w:szCs w:val="20"/>
              </w:rPr>
              <w:t xml:space="preserve"> 3,2 mL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C3F0168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19EC9E5" w14:textId="77777777" w:rsidTr="0069364E">
        <w:tc>
          <w:tcPr>
            <w:tcW w:w="568" w:type="dxa"/>
          </w:tcPr>
          <w:p w14:paraId="736039DC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4D98A00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 folii od strony tarczy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733F6CED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Niob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342B822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68E14BF" w14:textId="77777777" w:rsidTr="0069364E">
        <w:tc>
          <w:tcPr>
            <w:tcW w:w="568" w:type="dxa"/>
          </w:tcPr>
          <w:p w14:paraId="13B40BFE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D3CD2C8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Grubość folii degradującej energię wiązki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216F35C0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 xml:space="preserve">125 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  <w:lang w:eastAsia="pl-PL"/>
                </w:rPr>
                <m:t>÷</m:t>
              </m:r>
            </m:oMath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 xml:space="preserve"> 250 μm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26DBA3A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7FB57E9" w14:textId="77777777" w:rsidTr="0069364E">
        <w:tc>
          <w:tcPr>
            <w:tcW w:w="568" w:type="dxa"/>
          </w:tcPr>
          <w:p w14:paraId="13BE966A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19D2EBC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Energia wiązki po degradacji energii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616AE0C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14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  <w:lang w:eastAsia="pl-PL"/>
                </w:rPr>
                <m:t>÷</m:t>
              </m:r>
            </m:oMath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16 MeV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F1FF4B3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7AD96BBB" w14:textId="77777777" w:rsidTr="0069364E">
        <w:tc>
          <w:tcPr>
            <w:tcW w:w="568" w:type="dxa"/>
          </w:tcPr>
          <w:p w14:paraId="10685A2B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E57D2E7" w14:textId="77777777" w:rsidR="00794495" w:rsidRPr="00C87414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Wydajność produkcji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 xml:space="preserve">Ga z materiału tarczowego 66 mg 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 xml:space="preserve">Ga/mL 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A42B2FF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8 mCi/μA</w:t>
            </w:r>
            <w:r>
              <w:rPr>
                <w:rFonts w:ascii="Verdana" w:eastAsia="Calibri" w:hAnsi="Verdana" w:cs="Arial"/>
                <w:sz w:val="20"/>
                <w:szCs w:val="20"/>
                <w:vertAlign w:val="subscript"/>
                <w:lang w:eastAsia="pl-PL"/>
              </w:rPr>
              <w:t>sat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BD9BAA0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1E3A6F9" w14:textId="77777777" w:rsidTr="0069364E">
        <w:tc>
          <w:tcPr>
            <w:tcW w:w="568" w:type="dxa"/>
          </w:tcPr>
          <w:p w14:paraId="0206DC73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C43D076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Automatyczny transfer materiału tar</w:t>
            </w:r>
            <w:r>
              <w:rPr>
                <w:rFonts w:ascii="Verdana" w:hAnsi="Verdana"/>
                <w:sz w:val="20"/>
                <w:szCs w:val="20"/>
              </w:rPr>
              <w:softHyphen/>
              <w:t>czowego do komory gorącej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30A130E9" w14:textId="77777777" w:rsidR="00794495" w:rsidRPr="00EB1A79" w:rsidRDefault="00794495" w:rsidP="0069364E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B1A79">
              <w:rPr>
                <w:rFonts w:ascii="Verdana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2DE36A8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33F0ACD6" w14:textId="77777777" w:rsidTr="0069364E">
        <w:tc>
          <w:tcPr>
            <w:tcW w:w="568" w:type="dxa"/>
          </w:tcPr>
          <w:p w14:paraId="65894D0F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F5E37E7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Zastosowany system kapilar jest od</w:t>
            </w:r>
            <w:r>
              <w:rPr>
                <w:rFonts w:ascii="Verdana" w:hAnsi="Verdana"/>
                <w:sz w:val="20"/>
                <w:szCs w:val="20"/>
              </w:rPr>
              <w:softHyphen/>
              <w:t>porny na materiał tarczowy na bazie kwasu azotowego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3C9371A2" w14:textId="77777777" w:rsidR="00794495" w:rsidRPr="00EB1A79" w:rsidRDefault="00794495" w:rsidP="0069364E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F7B3016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6CCBE214" w14:textId="77777777" w:rsidTr="0069364E">
        <w:tc>
          <w:tcPr>
            <w:tcW w:w="568" w:type="dxa"/>
          </w:tcPr>
          <w:p w14:paraId="33235680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DBA2E49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Wszystkie elementy tarczy są odporne na materiał tarczowy lub opary na bazie kwasu azotowego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A8E92CB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AA23B5A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AAE5466" w14:textId="77777777" w:rsidTr="0069364E">
        <w:tc>
          <w:tcPr>
            <w:tcW w:w="568" w:type="dxa"/>
          </w:tcPr>
          <w:p w14:paraId="64AD192B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FAB62DB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Wszystkie elementy tarczy są odporne na materiał tarczowy lub opary zawierające </w:t>
            </w:r>
            <w:r w:rsidRPr="00B447E4">
              <w:rPr>
                <w:rFonts w:ascii="Verdana" w:hAnsi="Verdana"/>
                <w:sz w:val="20"/>
                <w:szCs w:val="20"/>
              </w:rPr>
              <w:t>pierwiastki Zn, Ni, Ca,</w:t>
            </w:r>
            <w:r>
              <w:rPr>
                <w:rFonts w:ascii="Verdana" w:hAnsi="Verdana"/>
                <w:sz w:val="20"/>
                <w:szCs w:val="20"/>
              </w:rPr>
              <w:t xml:space="preserve"> Cu,</w:t>
            </w:r>
            <w:r w:rsidRPr="00B447E4">
              <w:rPr>
                <w:rFonts w:ascii="Verdana" w:hAnsi="Verdana"/>
                <w:sz w:val="20"/>
                <w:szCs w:val="20"/>
              </w:rPr>
              <w:t xml:space="preserve"> Y, Mo, Sc, Sm, Er, Au oraz Bi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4CFC5C66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0871A407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0D8B82B" w14:textId="77777777" w:rsidTr="0069364E">
        <w:tc>
          <w:tcPr>
            <w:tcW w:w="568" w:type="dxa"/>
          </w:tcPr>
          <w:p w14:paraId="5CE874D7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12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CD74740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 xml:space="preserve">Wybranie tarczy celem napromienienia odbywa się w całości z pomieszczenia wskazanego przez Zamawiającego, tj. sterowni cyklotronu bez </w:t>
            </w:r>
            <w:r w:rsidRPr="00A650FA">
              <w:rPr>
                <w:rFonts w:ascii="Verdana" w:hAnsi="Verdana"/>
                <w:sz w:val="20"/>
                <w:szCs w:val="20"/>
              </w:rPr>
              <w:lastRenderedPageBreak/>
              <w:t>konieczności wykonywania dodatkowych manipulacji w bunkrze cyklotronu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49D558B6" w14:textId="77777777" w:rsidR="00794495" w:rsidRPr="002D4A3F" w:rsidRDefault="00794495" w:rsidP="0069364E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D4A3F">
              <w:rPr>
                <w:rFonts w:ascii="Verdana" w:hAnsi="Verdana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8B91EA1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:rsidRPr="00377BD8" w14:paraId="071F5090" w14:textId="77777777" w:rsidTr="0069364E">
        <w:tc>
          <w:tcPr>
            <w:tcW w:w="568" w:type="dxa"/>
            <w:shd w:val="clear" w:color="auto" w:fill="F2F2F2" w:themeFill="background1" w:themeFillShade="F2"/>
          </w:tcPr>
          <w:p w14:paraId="651E0D81" w14:textId="77777777" w:rsidR="00794495" w:rsidRPr="00377BD8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shd w:val="clear" w:color="auto" w:fill="F2F2F2" w:themeFill="background1" w:themeFillShade="F2"/>
            <w:vAlign w:val="center"/>
          </w:tcPr>
          <w:p w14:paraId="4CF8FD6E" w14:textId="77777777" w:rsidR="00794495" w:rsidRPr="00377BD8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7BD8">
              <w:rPr>
                <w:rFonts w:ascii="Verdana" w:hAnsi="Verdana"/>
                <w:b/>
                <w:sz w:val="20"/>
                <w:szCs w:val="20"/>
              </w:rPr>
              <w:t>SYSTEM NAPEŁNIANIA TARCZY MATERIAŁEM TARCZOWYM</w:t>
            </w:r>
          </w:p>
        </w:tc>
      </w:tr>
      <w:tr w:rsidR="00794495" w14:paraId="2A6C757D" w14:textId="77777777" w:rsidTr="0069364E">
        <w:tc>
          <w:tcPr>
            <w:tcW w:w="568" w:type="dxa"/>
          </w:tcPr>
          <w:p w14:paraId="5762517E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1</w:t>
            </w:r>
            <w:r w:rsidRPr="00A650FA">
              <w:rPr>
                <w:rFonts w:ascii="Verdana" w:hAnsi="Verdana"/>
                <w:sz w:val="20"/>
                <w:szCs w:val="20"/>
              </w:rPr>
              <w:t>3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1DD3CEA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System w pełni automatyczny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76DDA9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227197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B66CA89" w14:textId="77777777" w:rsidTr="0069364E">
        <w:tc>
          <w:tcPr>
            <w:tcW w:w="568" w:type="dxa"/>
          </w:tcPr>
          <w:p w14:paraId="1DE408C4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14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030FE3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System zainstalowany poza bunkrem cyklo</w:t>
            </w:r>
            <w:r>
              <w:rPr>
                <w:rFonts w:ascii="Verdana" w:hAnsi="Verdana"/>
                <w:sz w:val="20"/>
                <w:szCs w:val="20"/>
              </w:rPr>
              <w:softHyphen/>
              <w:t>tronu, w miejscu wskazanym przez Zamawia</w:t>
            </w:r>
            <w:r>
              <w:rPr>
                <w:rFonts w:ascii="Verdana" w:hAnsi="Verdana"/>
                <w:sz w:val="20"/>
                <w:szCs w:val="20"/>
              </w:rPr>
              <w:softHyphen/>
              <w:t>jącego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0294D0CF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221B465B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56873E96" w14:textId="77777777" w:rsidTr="0069364E">
        <w:tc>
          <w:tcPr>
            <w:tcW w:w="568" w:type="dxa"/>
          </w:tcPr>
          <w:p w14:paraId="01749A1A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15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14890FD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Wszystkie elementy modułu mające kontakt z materiałem tarczowym są od</w:t>
            </w:r>
            <w:r>
              <w:rPr>
                <w:rFonts w:ascii="Verdana" w:hAnsi="Verdana"/>
                <w:sz w:val="20"/>
                <w:szCs w:val="20"/>
              </w:rPr>
              <w:softHyphen/>
              <w:t>porne na kwas azotowy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07EF26F0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CB568ED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7CE25068" w14:textId="77777777" w:rsidTr="0069364E">
        <w:tc>
          <w:tcPr>
            <w:tcW w:w="568" w:type="dxa"/>
          </w:tcPr>
          <w:p w14:paraId="1D78EF50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16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43819C57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Wszystkie elementy modułu mające kontakt z materiałem tarczowym są od</w:t>
            </w:r>
            <w:r>
              <w:rPr>
                <w:rFonts w:ascii="Verdana" w:hAnsi="Verdana"/>
                <w:sz w:val="20"/>
                <w:szCs w:val="20"/>
              </w:rPr>
              <w:softHyphen/>
              <w:t xml:space="preserve">porne na </w:t>
            </w:r>
            <w:r w:rsidRPr="00B447E4">
              <w:rPr>
                <w:rFonts w:ascii="Verdana" w:hAnsi="Verdana"/>
                <w:sz w:val="20"/>
                <w:szCs w:val="20"/>
              </w:rPr>
              <w:t xml:space="preserve">pierwiastki Zn, Ni, Ca, </w:t>
            </w:r>
            <w:r>
              <w:rPr>
                <w:rFonts w:ascii="Verdana" w:hAnsi="Verdana"/>
                <w:sz w:val="20"/>
                <w:szCs w:val="20"/>
              </w:rPr>
              <w:t xml:space="preserve">Cu, </w:t>
            </w:r>
            <w:r w:rsidRPr="00B447E4">
              <w:rPr>
                <w:rFonts w:ascii="Verdana" w:hAnsi="Verdana"/>
                <w:sz w:val="20"/>
                <w:szCs w:val="20"/>
              </w:rPr>
              <w:t>Y, Mo, Sc, Sm, Er, Au oraz Bi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E578BFF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5FA2A009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212AADC7" w14:textId="77777777" w:rsidTr="0069364E">
        <w:tc>
          <w:tcPr>
            <w:tcW w:w="568" w:type="dxa"/>
          </w:tcPr>
          <w:p w14:paraId="1133AF81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17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6E095F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Wszystkie elementy modułu mające kontakt z materiałem tarczowym są wy</w:t>
            </w:r>
            <w:r>
              <w:rPr>
                <w:rFonts w:ascii="Verdana" w:hAnsi="Verdana"/>
                <w:sz w:val="20"/>
                <w:szCs w:val="20"/>
              </w:rPr>
              <w:softHyphen/>
              <w:t>konane z mate</w:t>
            </w:r>
            <w:r>
              <w:rPr>
                <w:rFonts w:ascii="Verdana" w:hAnsi="Verdana"/>
                <w:sz w:val="20"/>
                <w:szCs w:val="20"/>
              </w:rPr>
              <w:softHyphen/>
              <w:t>ria</w:t>
            </w:r>
            <w:r>
              <w:rPr>
                <w:rFonts w:ascii="Verdana" w:hAnsi="Verdana"/>
                <w:sz w:val="20"/>
                <w:szCs w:val="20"/>
              </w:rPr>
              <w:softHyphen/>
              <w:t>łów uniemożliwiają</w:t>
            </w:r>
            <w:r>
              <w:rPr>
                <w:rFonts w:ascii="Verdana" w:hAnsi="Verdana"/>
                <w:sz w:val="20"/>
                <w:szCs w:val="20"/>
              </w:rPr>
              <w:softHyphen/>
              <w:t>cych zanieczyszczenie ma</w:t>
            </w:r>
            <w:r>
              <w:rPr>
                <w:rFonts w:ascii="Verdana" w:hAnsi="Verdana"/>
                <w:sz w:val="20"/>
                <w:szCs w:val="20"/>
              </w:rPr>
              <w:softHyphen/>
              <w:t>teriału tarczo</w:t>
            </w:r>
            <w:r>
              <w:rPr>
                <w:rFonts w:ascii="Verdana" w:hAnsi="Verdana"/>
                <w:sz w:val="20"/>
                <w:szCs w:val="20"/>
              </w:rPr>
              <w:softHyphen/>
              <w:t>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70E53396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23F8F70F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2B2BC95D" w14:textId="77777777" w:rsidTr="0069364E">
        <w:tc>
          <w:tcPr>
            <w:tcW w:w="568" w:type="dxa"/>
          </w:tcPr>
          <w:p w14:paraId="7D596F06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18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B05412C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Możliwość ustawienia objętości mate</w:t>
            </w:r>
            <w:r>
              <w:rPr>
                <w:rFonts w:ascii="Verdana" w:hAnsi="Verdana"/>
                <w:sz w:val="20"/>
                <w:szCs w:val="20"/>
              </w:rPr>
              <w:softHyphen/>
              <w:t>riału tar</w:t>
            </w:r>
            <w:r>
              <w:rPr>
                <w:rFonts w:ascii="Verdana" w:hAnsi="Verdana"/>
                <w:sz w:val="20"/>
                <w:szCs w:val="20"/>
              </w:rPr>
              <w:softHyphen/>
              <w:t>czowego w programie sterują</w:t>
            </w:r>
            <w:r>
              <w:rPr>
                <w:rFonts w:ascii="Verdana" w:hAnsi="Verdana"/>
                <w:sz w:val="20"/>
                <w:szCs w:val="20"/>
              </w:rPr>
              <w:softHyphen/>
              <w:t>cym cyklotro</w:t>
            </w:r>
            <w:r>
              <w:rPr>
                <w:rFonts w:ascii="Verdana" w:hAnsi="Verdana"/>
                <w:sz w:val="20"/>
                <w:szCs w:val="20"/>
              </w:rPr>
              <w:softHyphen/>
              <w:t>nem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43A228E6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F07D965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21B2531C" w14:textId="77777777" w:rsidTr="0069364E">
        <w:tc>
          <w:tcPr>
            <w:tcW w:w="568" w:type="dxa"/>
          </w:tcPr>
          <w:p w14:paraId="49D8CE2D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19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D6A629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Jednostka objętości materiału tarczo</w:t>
            </w:r>
            <w:r>
              <w:rPr>
                <w:rFonts w:ascii="Verdana" w:hAnsi="Verdana"/>
                <w:sz w:val="20"/>
                <w:szCs w:val="20"/>
              </w:rPr>
              <w:softHyphen/>
              <w:t>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5546D28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mL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2EC6382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9637991" w14:textId="77777777" w:rsidTr="0069364E">
        <w:tc>
          <w:tcPr>
            <w:tcW w:w="568" w:type="dxa"/>
          </w:tcPr>
          <w:p w14:paraId="512B2DB1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20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084B4F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Dokładność ustawienia objętości mate</w:t>
            </w:r>
            <w:r>
              <w:rPr>
                <w:rFonts w:ascii="Verdana" w:hAnsi="Verdana"/>
                <w:sz w:val="20"/>
                <w:szCs w:val="20"/>
              </w:rPr>
              <w:softHyphen/>
              <w:t>riału tar</w:t>
            </w:r>
            <w:r>
              <w:rPr>
                <w:rFonts w:ascii="Verdana" w:hAnsi="Verdana"/>
                <w:sz w:val="20"/>
                <w:szCs w:val="20"/>
              </w:rPr>
              <w:softHyphen/>
              <w:t>czowego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7E1E72FD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2-go miejsca po przecinku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712E5443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7F76A940" w14:textId="77777777" w:rsidTr="0069364E">
        <w:tc>
          <w:tcPr>
            <w:tcW w:w="568" w:type="dxa"/>
          </w:tcPr>
          <w:p w14:paraId="183B6075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21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8F0257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System umożliwia wizualną weryfikację po</w:t>
            </w:r>
            <w:r>
              <w:rPr>
                <w:rFonts w:ascii="Verdana" w:hAnsi="Verdana"/>
                <w:sz w:val="20"/>
                <w:szCs w:val="20"/>
              </w:rPr>
              <w:softHyphen/>
              <w:t>bie</w:t>
            </w:r>
            <w:r>
              <w:rPr>
                <w:rFonts w:ascii="Verdana" w:hAnsi="Verdana"/>
                <w:sz w:val="20"/>
                <w:szCs w:val="20"/>
              </w:rPr>
              <w:softHyphen/>
              <w:t>rania ilości materiału tarczowego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FDB4D6E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B365C10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099C616" w14:textId="77777777" w:rsidTr="0069364E">
        <w:trPr>
          <w:trHeight w:val="388"/>
        </w:trPr>
        <w:tc>
          <w:tcPr>
            <w:tcW w:w="568" w:type="dxa"/>
          </w:tcPr>
          <w:p w14:paraId="0647FB7B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22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28761A6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Możliwość zamontowania fiolki z mate</w:t>
            </w:r>
            <w:r>
              <w:rPr>
                <w:rFonts w:ascii="Verdana" w:hAnsi="Verdana"/>
                <w:sz w:val="20"/>
                <w:szCs w:val="20"/>
              </w:rPr>
              <w:softHyphen/>
              <w:t>riałem tarczowym do ładowania w mo</w:t>
            </w:r>
            <w:r>
              <w:rPr>
                <w:rFonts w:ascii="Verdana" w:hAnsi="Verdana"/>
                <w:sz w:val="20"/>
                <w:szCs w:val="20"/>
              </w:rPr>
              <w:softHyphen/>
              <w:t>dule ładowania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EB9C71D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TAK, min. 30 mL fiolka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8188B02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:rsidRPr="00377BD8" w14:paraId="0C69B783" w14:textId="77777777" w:rsidTr="0069364E">
        <w:tc>
          <w:tcPr>
            <w:tcW w:w="568" w:type="dxa"/>
            <w:shd w:val="clear" w:color="auto" w:fill="F2F2F2" w:themeFill="background1" w:themeFillShade="F2"/>
          </w:tcPr>
          <w:p w14:paraId="76510538" w14:textId="77777777" w:rsidR="00794495" w:rsidRPr="00A650FA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shd w:val="clear" w:color="auto" w:fill="F2F2F2" w:themeFill="background1" w:themeFillShade="F2"/>
          </w:tcPr>
          <w:p w14:paraId="1D421D46" w14:textId="77777777" w:rsidR="00794495" w:rsidRPr="00377BD8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77BD8">
              <w:rPr>
                <w:rFonts w:ascii="Verdana" w:hAnsi="Verdana"/>
                <w:b/>
                <w:sz w:val="20"/>
                <w:szCs w:val="20"/>
              </w:rPr>
              <w:t>PRZETWORNIK CIŚNIENIA</w:t>
            </w:r>
          </w:p>
        </w:tc>
      </w:tr>
      <w:tr w:rsidR="00794495" w14:paraId="36AB13C8" w14:textId="77777777" w:rsidTr="0069364E">
        <w:tc>
          <w:tcPr>
            <w:tcW w:w="568" w:type="dxa"/>
          </w:tcPr>
          <w:p w14:paraId="4EB1CF17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23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6628F88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Przetwornik ciśnienia przekazuje reje</w:t>
            </w:r>
            <w:r>
              <w:rPr>
                <w:rFonts w:ascii="Verdana" w:hAnsi="Verdana"/>
                <w:sz w:val="20"/>
                <w:szCs w:val="20"/>
              </w:rPr>
              <w:softHyphen/>
              <w:t>stro</w:t>
            </w:r>
            <w:r>
              <w:rPr>
                <w:rFonts w:ascii="Verdana" w:hAnsi="Verdana"/>
                <w:sz w:val="20"/>
                <w:szCs w:val="20"/>
              </w:rPr>
              <w:softHyphen/>
              <w:t>wane ciśnienie do systemu sterują</w:t>
            </w:r>
            <w:r>
              <w:rPr>
                <w:rFonts w:ascii="Verdana" w:hAnsi="Verdana"/>
                <w:sz w:val="20"/>
                <w:szCs w:val="20"/>
              </w:rPr>
              <w:softHyphen/>
              <w:t>cego cyklo</w:t>
            </w:r>
            <w:r>
              <w:rPr>
                <w:rFonts w:ascii="Verdana" w:hAnsi="Verdana"/>
                <w:sz w:val="20"/>
                <w:szCs w:val="20"/>
              </w:rPr>
              <w:softHyphen/>
              <w:t>tronem w sposób ciągły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E2916A4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956814B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22CCA2CC" w14:textId="77777777" w:rsidTr="0069364E">
        <w:tc>
          <w:tcPr>
            <w:tcW w:w="568" w:type="dxa"/>
          </w:tcPr>
          <w:p w14:paraId="5C22AAF5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24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90567E6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Przetwornik ciśnienia pozwala na kali</w:t>
            </w:r>
            <w:r>
              <w:rPr>
                <w:rFonts w:ascii="Verdana" w:hAnsi="Verdana"/>
                <w:sz w:val="20"/>
                <w:szCs w:val="20"/>
              </w:rPr>
              <w:softHyphen/>
              <w:t>brację wskazań wykonywaną przez Za</w:t>
            </w:r>
            <w:r>
              <w:rPr>
                <w:rFonts w:ascii="Verdana" w:hAnsi="Verdana"/>
                <w:sz w:val="20"/>
                <w:szCs w:val="20"/>
              </w:rPr>
              <w:softHyphen/>
              <w:t>mawiającego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F6FB5CD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B9E4BBF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7B5A5B74" w14:textId="77777777" w:rsidTr="0069364E">
        <w:tc>
          <w:tcPr>
            <w:tcW w:w="568" w:type="dxa"/>
          </w:tcPr>
          <w:p w14:paraId="1F8E3FBB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25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2F2FB7A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Przetwornik ciśnienia jest odporny na kwas azotowy oraz jego opary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54A68ABE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4257085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5DE88D1" w14:textId="77777777" w:rsidTr="0069364E">
        <w:tc>
          <w:tcPr>
            <w:tcW w:w="568" w:type="dxa"/>
          </w:tcPr>
          <w:p w14:paraId="547379BC" w14:textId="77777777" w:rsidR="00794495" w:rsidRPr="002D4A3F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26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D12003B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Przetwornik ciśnienia jest odporny na związki oparte </w:t>
            </w:r>
            <w:r w:rsidRPr="00B447E4">
              <w:rPr>
                <w:rFonts w:ascii="Verdana" w:hAnsi="Verdana"/>
                <w:sz w:val="20"/>
                <w:szCs w:val="20"/>
              </w:rPr>
              <w:t>na izotopach: Zn, Ni, Ca,</w:t>
            </w:r>
            <w:r>
              <w:rPr>
                <w:rFonts w:ascii="Verdana" w:hAnsi="Verdana"/>
                <w:sz w:val="20"/>
                <w:szCs w:val="20"/>
              </w:rPr>
              <w:t xml:space="preserve"> Cu, </w:t>
            </w:r>
            <w:r w:rsidRPr="00B447E4">
              <w:rPr>
                <w:rFonts w:ascii="Verdana" w:hAnsi="Verdana"/>
                <w:sz w:val="20"/>
                <w:szCs w:val="20"/>
              </w:rPr>
              <w:t>Y, Mo, Sc, Sm, Er, Au oraz Bi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69FB697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82CB312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A94B7E8" w14:textId="77777777" w:rsidTr="0069364E">
        <w:tc>
          <w:tcPr>
            <w:tcW w:w="568" w:type="dxa"/>
            <w:shd w:val="clear" w:color="auto" w:fill="F2F2F2" w:themeFill="background1" w:themeFillShade="F2"/>
          </w:tcPr>
          <w:p w14:paraId="45337425" w14:textId="77777777" w:rsidR="00794495" w:rsidRPr="00A650FA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shd w:val="clear" w:color="auto" w:fill="F2F2F2" w:themeFill="background1" w:themeFillShade="F2"/>
          </w:tcPr>
          <w:p w14:paraId="61FB8E73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DOKUMENTACJA</w:t>
            </w:r>
          </w:p>
        </w:tc>
      </w:tr>
      <w:tr w:rsidR="00794495" w14:paraId="7BEDBAEE" w14:textId="77777777" w:rsidTr="0069364E">
        <w:tc>
          <w:tcPr>
            <w:tcW w:w="568" w:type="dxa"/>
          </w:tcPr>
          <w:p w14:paraId="066008DD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27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2D40C800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Wykonawca dostarczy dokumentację tech</w:t>
            </w:r>
            <w:r>
              <w:rPr>
                <w:rFonts w:ascii="Verdana" w:hAnsi="Verdana"/>
                <w:sz w:val="20"/>
                <w:szCs w:val="20"/>
              </w:rPr>
              <w:softHyphen/>
              <w:t>niczną zawierającą pełną specyfika</w:t>
            </w:r>
            <w:r>
              <w:rPr>
                <w:rFonts w:ascii="Verdana" w:hAnsi="Verdana"/>
                <w:sz w:val="20"/>
                <w:szCs w:val="20"/>
              </w:rPr>
              <w:softHyphen/>
              <w:t>cję tarczy ciekłej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294566F1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68AF534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A85FDED" w14:textId="77777777" w:rsidTr="0069364E">
        <w:tc>
          <w:tcPr>
            <w:tcW w:w="568" w:type="dxa"/>
          </w:tcPr>
          <w:p w14:paraId="6A294401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28</w:t>
            </w:r>
            <w:r w:rsidR="0037492E"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45" w:type="dxa"/>
          </w:tcPr>
          <w:p w14:paraId="4C22CAD5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Wykonawca dostarczy imienne certyfikaty po</w:t>
            </w:r>
            <w:r>
              <w:rPr>
                <w:rFonts w:ascii="Verdana" w:hAnsi="Verdana"/>
                <w:sz w:val="20"/>
                <w:szCs w:val="20"/>
              </w:rPr>
              <w:softHyphen/>
              <w:t>twierdzające kompetencje osób uczest</w:t>
            </w:r>
            <w:r>
              <w:rPr>
                <w:rFonts w:ascii="Verdana" w:hAnsi="Verdana"/>
                <w:sz w:val="20"/>
                <w:szCs w:val="20"/>
              </w:rPr>
              <w:softHyphen/>
              <w:t>niczą</w:t>
            </w:r>
            <w:r>
              <w:rPr>
                <w:rFonts w:ascii="Verdana" w:hAnsi="Verdana"/>
                <w:sz w:val="20"/>
                <w:szCs w:val="20"/>
              </w:rPr>
              <w:softHyphen/>
              <w:t>cych w instalacji i uruchomieniu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DCC1981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9FB58AF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0FFB52FB" w14:textId="77777777" w:rsidTr="0069364E">
        <w:tc>
          <w:tcPr>
            <w:tcW w:w="568" w:type="dxa"/>
          </w:tcPr>
          <w:p w14:paraId="116B4A76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pl-PL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lastRenderedPageBreak/>
              <w:t>29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C1450C8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Wykonawca dostarczy zezwolenie Pre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softHyphen/>
              <w:t xml:space="preserve">zesa Państwowej Agencji Atomistyki </w:t>
            </w:r>
            <w:r w:rsidRPr="00B447E4"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uruchamianie urządzeń wytwarzających promieniowanie jonizujące, tj. cyklotron Cyclone 18/9 firmy IBA lub paszporty dozymetryczne osób uczestniczących w insta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softHyphen/>
              <w:t>lacji urządzenia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BE02D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3D7D1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27490236" w14:textId="77777777" w:rsidTr="0069364E">
        <w:tc>
          <w:tcPr>
            <w:tcW w:w="568" w:type="dxa"/>
          </w:tcPr>
          <w:p w14:paraId="37AB29CC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30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C6F3CF1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5339B">
              <w:rPr>
                <w:rFonts w:ascii="Verdana" w:hAnsi="Verdana"/>
                <w:sz w:val="20"/>
                <w:szCs w:val="20"/>
              </w:rPr>
              <w:t>Wykonawca przeprowadzi testy SAT i opracuje dokumentację potwierdzającą przeprowadzone testy.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281CE7B" w14:textId="77777777" w:rsidR="00794495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8DB11DD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5811F6BC" w14:textId="77777777" w:rsidTr="0069364E">
        <w:tc>
          <w:tcPr>
            <w:tcW w:w="568" w:type="dxa"/>
            <w:shd w:val="clear" w:color="auto" w:fill="F2F2F2" w:themeFill="background1" w:themeFillShade="F2"/>
          </w:tcPr>
          <w:p w14:paraId="36E68A90" w14:textId="77777777" w:rsidR="00794495" w:rsidRPr="00A650FA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3"/>
            <w:shd w:val="clear" w:color="auto" w:fill="F2F2F2" w:themeFill="background1" w:themeFillShade="F2"/>
          </w:tcPr>
          <w:p w14:paraId="455E91F3" w14:textId="77777777" w:rsidR="00794495" w:rsidRPr="00D05D8B" w:rsidRDefault="00794495" w:rsidP="0069364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5D8B">
              <w:rPr>
                <w:rFonts w:ascii="Verdana" w:hAnsi="Verdana"/>
                <w:b/>
                <w:sz w:val="20"/>
                <w:szCs w:val="20"/>
              </w:rPr>
              <w:t>GWARANCJA</w:t>
            </w:r>
          </w:p>
        </w:tc>
      </w:tr>
      <w:tr w:rsidR="00794495" w14:paraId="4963CFC3" w14:textId="77777777" w:rsidTr="0069364E">
        <w:tc>
          <w:tcPr>
            <w:tcW w:w="568" w:type="dxa"/>
          </w:tcPr>
          <w:p w14:paraId="443373DF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3</w:t>
            </w:r>
            <w:r w:rsidRPr="00A650FA">
              <w:rPr>
                <w:rFonts w:ascii="Verdana" w:hAnsi="Verdana"/>
                <w:sz w:val="20"/>
                <w:szCs w:val="20"/>
              </w:rPr>
              <w:t>1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4F1093B" w14:textId="77777777" w:rsidR="00794495" w:rsidRDefault="00177566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3119">
              <w:rPr>
                <w:rFonts w:ascii="Verdana" w:hAnsi="Verdana" w:cs="Arial"/>
                <w:sz w:val="20"/>
                <w:szCs w:val="20"/>
              </w:rPr>
              <w:t>Wykonawca udziela Zamawiającemu min. 24 miesięcznej gwarancji</w:t>
            </w:r>
            <w:r w:rsidR="00794495" w:rsidRPr="002D4A3F">
              <w:rPr>
                <w:rFonts w:ascii="Verdana" w:hAnsi="Verdana" w:cstheme="minorHAnsi"/>
                <w:sz w:val="20"/>
                <w:szCs w:val="20"/>
              </w:rPr>
              <w:t>, w tym na wykonane przez Wykonawcę prace montażowe, instalacyjne i konfiguracyjne mające na celu poprawn</w:t>
            </w:r>
            <w:r w:rsidR="00794495" w:rsidRPr="00A650FA">
              <w:rPr>
                <w:rFonts w:ascii="Verdana" w:hAnsi="Verdana" w:cstheme="minorHAnsi"/>
                <w:sz w:val="20"/>
                <w:szCs w:val="20"/>
              </w:rPr>
              <w:t>e działanie zakupionego sprzętu.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2DFBE065" w14:textId="77777777" w:rsidR="00794495" w:rsidRDefault="00177566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2DC52DE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BBF7D59" w14:textId="77777777" w:rsidTr="0069364E">
        <w:tc>
          <w:tcPr>
            <w:tcW w:w="568" w:type="dxa"/>
          </w:tcPr>
          <w:p w14:paraId="15263FC3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3</w:t>
            </w:r>
            <w:r w:rsidRPr="00A650FA">
              <w:rPr>
                <w:rFonts w:ascii="Verdana" w:hAnsi="Verdana"/>
                <w:sz w:val="20"/>
                <w:szCs w:val="20"/>
              </w:rPr>
              <w:t>2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768E019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W czasie trwania gwarancji, po 12 miesiącach od zakończenia instalacji, wykonawca prze</w:t>
            </w:r>
            <w:r w:rsidRPr="00A650FA">
              <w:rPr>
                <w:rFonts w:ascii="Verdana" w:hAnsi="Verdana"/>
                <w:sz w:val="20"/>
                <w:szCs w:val="20"/>
              </w:rPr>
              <w:softHyphen/>
            </w:r>
            <w:r w:rsidRPr="002D4A3F">
              <w:rPr>
                <w:rFonts w:ascii="Verdana" w:hAnsi="Verdana"/>
                <w:sz w:val="20"/>
                <w:szCs w:val="20"/>
              </w:rPr>
              <w:t>prowadzi nieodpłatny serwis urządzenia wraz z podzespołami.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0D6A0B22" w14:textId="77777777" w:rsidR="00794495" w:rsidRPr="002D4A3F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3839C821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1F7D118A" w14:textId="77777777" w:rsidTr="0069364E">
        <w:tc>
          <w:tcPr>
            <w:tcW w:w="568" w:type="dxa"/>
          </w:tcPr>
          <w:p w14:paraId="1C386D44" w14:textId="77777777" w:rsidR="00794495" w:rsidRPr="002D4A3F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3</w:t>
            </w:r>
            <w:r w:rsidRPr="00A650FA">
              <w:rPr>
                <w:rFonts w:ascii="Verdana" w:hAnsi="Verdana"/>
                <w:sz w:val="20"/>
                <w:szCs w:val="20"/>
              </w:rPr>
              <w:t>3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BC48A71" w14:textId="77777777" w:rsidR="00794495" w:rsidRPr="004C0B73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Wykonawca udzieli zamawiającemu wsparcia serwisow</w:t>
            </w:r>
            <w:r>
              <w:rPr>
                <w:rFonts w:ascii="Verdana" w:hAnsi="Verdana"/>
                <w:sz w:val="20"/>
                <w:szCs w:val="20"/>
              </w:rPr>
              <w:t xml:space="preserve">ego w okresie trwania gwarancji oraz 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dokona nieodpłatnych dodatkowych regulacji urządzenia w okresie trwania gwarancji jeżeli Zamawiający zauważy taką potrzebę.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7DFFE87D" w14:textId="77777777" w:rsidR="00794495" w:rsidRPr="002D4A3F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5D8702A3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E41B675" w14:textId="77777777" w:rsidTr="0069364E">
        <w:tc>
          <w:tcPr>
            <w:tcW w:w="568" w:type="dxa"/>
            <w:tcBorders>
              <w:bottom w:val="single" w:sz="4" w:space="0" w:color="auto"/>
            </w:tcBorders>
          </w:tcPr>
          <w:p w14:paraId="1C16AB4F" w14:textId="77777777" w:rsidR="00794495" w:rsidRPr="00A650FA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34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B6B6D0" w14:textId="77777777" w:rsidR="00794495" w:rsidRPr="00A650FA" w:rsidRDefault="00794495" w:rsidP="0069364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Gwarancja typu on-site (czynności serwisowe świadczone w siedzibie Zamawiającego)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01D7B" w14:textId="77777777" w:rsidR="00794495" w:rsidRPr="00A650FA" w:rsidRDefault="00794495" w:rsidP="0069364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C7E24E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37439A87" w14:textId="77777777" w:rsidTr="0069364E">
        <w:trPr>
          <w:trHeight w:val="444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14:paraId="4A018477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POZOSTAŁE WYMAGANIA</w:t>
            </w:r>
          </w:p>
        </w:tc>
      </w:tr>
      <w:tr w:rsidR="00794495" w14:paraId="5D6D5955" w14:textId="77777777" w:rsidTr="0069364E">
        <w:trPr>
          <w:trHeight w:val="444"/>
        </w:trPr>
        <w:tc>
          <w:tcPr>
            <w:tcW w:w="568" w:type="dxa"/>
          </w:tcPr>
          <w:p w14:paraId="378C09F4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266B879" w14:textId="77777777" w:rsidR="00794495" w:rsidRDefault="00920D16" w:rsidP="0069364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Czas realizacji</w:t>
            </w:r>
            <w:r w:rsidR="00A46168">
              <w:rPr>
                <w:rFonts w:ascii="Verdana" w:hAnsi="Verdana" w:cs="Arial"/>
                <w:sz w:val="20"/>
                <w:szCs w:val="20"/>
              </w:rPr>
              <w:t>: nie dłuższy niż 6 miesięcy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09BFC3D7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1CC8C655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76FDA084" w14:textId="77777777" w:rsidTr="0069364E">
        <w:trPr>
          <w:trHeight w:val="444"/>
        </w:trPr>
        <w:tc>
          <w:tcPr>
            <w:tcW w:w="568" w:type="dxa"/>
          </w:tcPr>
          <w:p w14:paraId="47090365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3FD41AA6" w14:textId="77777777" w:rsidR="00794495" w:rsidRPr="004C0B73" w:rsidRDefault="00794495" w:rsidP="0069364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C0B73">
              <w:rPr>
                <w:rFonts w:ascii="Verdana" w:hAnsi="Verdana"/>
                <w:sz w:val="20"/>
                <w:szCs w:val="20"/>
              </w:rPr>
              <w:t>Wykonawca będzie uczestniczył w walidacji procesu wytwarzania dla izotopu 68Ga. Potwierdzeniem przeprowadzenia walidacji będzie raport zawierający informację o otrzymanych aktywnościach oraz widma promieniowania gamma potwierdzające wytworzone źródła.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470F2DCB" w14:textId="77777777" w:rsidR="00794495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2C5C9645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44861E0C" w14:textId="77777777" w:rsidTr="0069364E">
        <w:trPr>
          <w:trHeight w:val="444"/>
        </w:trPr>
        <w:tc>
          <w:tcPr>
            <w:tcW w:w="568" w:type="dxa"/>
          </w:tcPr>
          <w:p w14:paraId="7B03E4C8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F6CBE2C" w14:textId="77777777" w:rsidR="00794495" w:rsidRPr="004C0B73" w:rsidRDefault="00794495" w:rsidP="0069364E">
            <w:pPr>
              <w:jc w:val="both"/>
              <w:rPr>
                <w:rFonts w:ascii="Verdana" w:eastAsia="Calibri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Wykonawca przeprowadzi szkolenie z obsługi i konserwacji dostarczonej tarczy i jej osprzętu oraz wystawi imienne certyfikaty uczestnikom szkolenia.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69C87F04" w14:textId="77777777" w:rsidR="00794495" w:rsidRPr="00A650FA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D4A3F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4BBD9EE9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495" w14:paraId="3EBCF755" w14:textId="77777777" w:rsidTr="0069364E">
        <w:trPr>
          <w:trHeight w:val="444"/>
        </w:trPr>
        <w:tc>
          <w:tcPr>
            <w:tcW w:w="568" w:type="dxa"/>
          </w:tcPr>
          <w:p w14:paraId="683B7E2F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  <w:r w:rsidR="0037492E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4D64CA62" w14:textId="77777777" w:rsidR="00794495" w:rsidRPr="004C0B73" w:rsidRDefault="00794495" w:rsidP="0069364E">
            <w:pPr>
              <w:jc w:val="both"/>
              <w:rPr>
                <w:rFonts w:ascii="Verdana" w:eastAsia="Calibri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 xml:space="preserve">W przypadku, gdy wytworzony izotop </w:t>
            </w:r>
            <w:r>
              <w:rPr>
                <w:rFonts w:ascii="Verdana" w:eastAsia="Calibri" w:hAnsi="Verdana" w:cs="Arial"/>
                <w:sz w:val="20"/>
                <w:szCs w:val="20"/>
                <w:vertAlign w:val="superscript"/>
                <w:lang w:eastAsia="pl-PL"/>
              </w:rPr>
              <w:t>68</w:t>
            </w:r>
            <w:r>
              <w:rPr>
                <w:rFonts w:ascii="Verdana" w:eastAsia="Calibri" w:hAnsi="Verdana" w:cs="Arial"/>
                <w:sz w:val="20"/>
                <w:szCs w:val="20"/>
                <w:lang w:eastAsia="pl-PL"/>
              </w:rPr>
              <w:t>Ga nie spełni wymagań określonych w pkt. 7 tabeli nr 1, Wykonawca przystąpi do ponownych regulacji/ustawień koniecznych do spełnienia tego zapisu.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2EB4EE5D" w14:textId="77777777" w:rsidR="00794495" w:rsidRPr="00A650FA" w:rsidRDefault="00794495" w:rsidP="0069364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650FA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2709" w:type="dxa"/>
            <w:shd w:val="clear" w:color="auto" w:fill="F2F2F2" w:themeFill="background1" w:themeFillShade="F2"/>
          </w:tcPr>
          <w:p w14:paraId="6E293AAD" w14:textId="77777777" w:rsidR="00794495" w:rsidRDefault="00794495" w:rsidP="0069364E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6954B6" w14:textId="77777777" w:rsidR="00506968" w:rsidRDefault="00506968" w:rsidP="00EF2170">
      <w:pPr>
        <w:rPr>
          <w:b/>
        </w:rPr>
      </w:pPr>
    </w:p>
    <w:p w14:paraId="4DE3CC58" w14:textId="77777777" w:rsidR="00794495" w:rsidRDefault="00794495" w:rsidP="00EF2170">
      <w:pPr>
        <w:rPr>
          <w:rFonts w:ascii="Verdana" w:hAnsi="Verdana"/>
          <w:b/>
        </w:rPr>
      </w:pPr>
    </w:p>
    <w:p w14:paraId="37231A1F" w14:textId="77777777" w:rsidR="00794495" w:rsidRDefault="00794495" w:rsidP="00EF2170">
      <w:pPr>
        <w:rPr>
          <w:rFonts w:ascii="Verdana" w:hAnsi="Verdana"/>
          <w:b/>
        </w:rPr>
      </w:pPr>
    </w:p>
    <w:p w14:paraId="5C0B343C" w14:textId="77777777" w:rsidR="00506968" w:rsidRDefault="00EF2170" w:rsidP="00EF2170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Zadanie nr 2 - </w:t>
      </w:r>
      <w:r w:rsidRPr="00CE2B57">
        <w:rPr>
          <w:rFonts w:ascii="Verdana" w:hAnsi="Verdana"/>
          <w:b/>
        </w:rPr>
        <w:t xml:space="preserve">Zestaw </w:t>
      </w:r>
      <w:r>
        <w:rPr>
          <w:rFonts w:ascii="Verdana" w:hAnsi="Verdana"/>
          <w:b/>
        </w:rPr>
        <w:t xml:space="preserve">aparatury do wysokosprawnej </w:t>
      </w:r>
      <w:r w:rsidRPr="00CE2B57">
        <w:rPr>
          <w:rFonts w:ascii="Verdana" w:hAnsi="Verdana"/>
          <w:b/>
        </w:rPr>
        <w:t>chromatograf</w:t>
      </w:r>
      <w:r>
        <w:rPr>
          <w:rFonts w:ascii="Verdana" w:hAnsi="Verdana"/>
          <w:b/>
        </w:rPr>
        <w:t>ii cieczowej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0"/>
        <w:gridCol w:w="5421"/>
        <w:gridCol w:w="1134"/>
        <w:gridCol w:w="2757"/>
      </w:tblGrid>
      <w:tr w:rsidR="00794495" w:rsidRPr="00CC50AE" w14:paraId="0DEA29C7" w14:textId="77777777" w:rsidTr="0069364E">
        <w:trPr>
          <w:cantSplit/>
          <w:trHeight w:val="338"/>
          <w:tblHeader/>
          <w:jc w:val="center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FD15E" w14:textId="77777777" w:rsidR="00794495" w:rsidRPr="00CC50AE" w:rsidRDefault="00794495" w:rsidP="0069364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FC863" w14:textId="77777777" w:rsidR="00794495" w:rsidRPr="00CC50AE" w:rsidRDefault="00794495" w:rsidP="0069364E">
            <w:pPr>
              <w:pStyle w:val="Nagwek1"/>
              <w:spacing w:befor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Parametry sprzętu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72B26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>Wymóg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F1896" w14:textId="77777777" w:rsidR="00794495" w:rsidRDefault="00794495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Parametry oferowane</w:t>
            </w:r>
          </w:p>
          <w:p w14:paraId="5F8F0CC7" w14:textId="77777777" w:rsidR="00794495" w:rsidRPr="006A7FED" w:rsidRDefault="00794495" w:rsidP="0069364E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6A7FED">
              <w:rPr>
                <w:rFonts w:ascii="Verdana" w:hAnsi="Verdana" w:cs="Arial"/>
                <w:i/>
                <w:sz w:val="16"/>
                <w:szCs w:val="16"/>
              </w:rPr>
              <w:t xml:space="preserve">(wypełnia wykonawca – należy potwierdzić spełnienie wymagań poprzez „TAK” lub tam, gdzie to wymagane podać posiadane parametry) </w:t>
            </w:r>
          </w:p>
        </w:tc>
      </w:tr>
      <w:tr w:rsidR="00794495" w:rsidRPr="00CC50AE" w14:paraId="2F73C27A" w14:textId="77777777" w:rsidTr="0069364E">
        <w:trPr>
          <w:cantSplit/>
          <w:trHeight w:val="338"/>
          <w:jc w:val="center"/>
        </w:trPr>
        <w:tc>
          <w:tcPr>
            <w:tcW w:w="9982" w:type="dxa"/>
            <w:gridSpan w:val="4"/>
            <w:shd w:val="clear" w:color="auto" w:fill="F2F2F2" w:themeFill="background1" w:themeFillShade="F2"/>
            <w:vAlign w:val="center"/>
          </w:tcPr>
          <w:p w14:paraId="6B5177F4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Wymagania podstawowe </w:t>
            </w:r>
          </w:p>
        </w:tc>
      </w:tr>
      <w:tr w:rsidR="00794495" w:rsidRPr="00CC50AE" w14:paraId="0B0A1CE1" w14:textId="77777777" w:rsidTr="0069364E">
        <w:trPr>
          <w:cantSplit/>
          <w:trHeight w:val="338"/>
          <w:jc w:val="center"/>
        </w:trPr>
        <w:tc>
          <w:tcPr>
            <w:tcW w:w="9982" w:type="dxa"/>
            <w:gridSpan w:val="4"/>
            <w:shd w:val="clear" w:color="auto" w:fill="F2F2F2" w:themeFill="background1" w:themeFillShade="F2"/>
            <w:vAlign w:val="center"/>
          </w:tcPr>
          <w:p w14:paraId="06F89F76" w14:textId="77777777" w:rsidR="00794495" w:rsidRPr="00CC50AE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Parametry ogólne </w:t>
            </w:r>
          </w:p>
        </w:tc>
      </w:tr>
      <w:tr w:rsidR="00794495" w:rsidRPr="00CC50AE" w14:paraId="30BD1C21" w14:textId="77777777" w:rsidTr="0069364E">
        <w:trPr>
          <w:cantSplit/>
          <w:trHeight w:val="397"/>
          <w:jc w:val="center"/>
        </w:trPr>
        <w:tc>
          <w:tcPr>
            <w:tcW w:w="670" w:type="dxa"/>
            <w:vAlign w:val="center"/>
          </w:tcPr>
          <w:p w14:paraId="1E02A142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5421" w:type="dxa"/>
            <w:vAlign w:val="center"/>
          </w:tcPr>
          <w:p w14:paraId="65F11952" w14:textId="77777777" w:rsidR="00794495" w:rsidRPr="00CC50AE" w:rsidRDefault="00794495" w:rsidP="0069364E">
            <w:pPr>
              <w:pStyle w:val="Tekstpodstawowy2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Producent/Kraj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54F67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  <w:p w14:paraId="62A422D8" w14:textId="77777777" w:rsidR="00794495" w:rsidRPr="00E81226" w:rsidRDefault="00794495" w:rsidP="0069364E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81226">
              <w:rPr>
                <w:rFonts w:ascii="Verdana" w:hAnsi="Verdana" w:cs="Arial"/>
                <w:i/>
                <w:sz w:val="20"/>
                <w:szCs w:val="20"/>
              </w:rPr>
              <w:t>(podać)</w:t>
            </w:r>
          </w:p>
        </w:tc>
        <w:tc>
          <w:tcPr>
            <w:tcW w:w="2757" w:type="dxa"/>
            <w:shd w:val="clear" w:color="auto" w:fill="F2F2F2" w:themeFill="background1" w:themeFillShade="F2"/>
            <w:vAlign w:val="center"/>
          </w:tcPr>
          <w:p w14:paraId="4DD99F32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DF7BDAA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E518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205" w14:textId="77777777" w:rsidR="00794495" w:rsidRPr="00CC50AE" w:rsidRDefault="00794495" w:rsidP="006936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Model/typ/nr katalogowy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(jeżeli posiada)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33DAA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TAK </w:t>
            </w:r>
          </w:p>
          <w:p w14:paraId="5CA1600C" w14:textId="77777777" w:rsidR="00794495" w:rsidRPr="00E81226" w:rsidRDefault="00794495" w:rsidP="0069364E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81226">
              <w:rPr>
                <w:rFonts w:ascii="Verdana" w:hAnsi="Verdana" w:cs="Arial"/>
                <w:i/>
                <w:sz w:val="20"/>
                <w:szCs w:val="20"/>
              </w:rPr>
              <w:t>(podać)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E9C8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5FCE4141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556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5421" w:type="dxa"/>
            <w:vAlign w:val="center"/>
          </w:tcPr>
          <w:p w14:paraId="138C0F06" w14:textId="77777777" w:rsidR="00794495" w:rsidRPr="00CC50AE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Sprzęt fabrycznie nowy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nieużywany (nie pochodzący z wystaw, prezentacji, itp.) </w:t>
            </w:r>
            <w:r w:rsidRPr="00CC50AE">
              <w:rPr>
                <w:rFonts w:ascii="Verdana" w:hAnsi="Verdana" w:cs="Arial"/>
                <w:sz w:val="20"/>
                <w:szCs w:val="20"/>
              </w:rPr>
              <w:t>(rok produkcji nie wcześniej niż 202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CC50AE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kompletny i gotowy do użycia – bez dodatkowych nakładów finansowych ze strony zamawiającego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9174B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6F8856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7566" w:rsidRPr="00CC50AE" w14:paraId="51E7FA44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7AE" w14:textId="77777777" w:rsidR="00177566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5421" w:type="dxa"/>
            <w:vAlign w:val="center"/>
          </w:tcPr>
          <w:p w14:paraId="4B26B240" w14:textId="77777777" w:rsidR="00177566" w:rsidRPr="00CC50AE" w:rsidRDefault="00177566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77566">
              <w:rPr>
                <w:rFonts w:ascii="Verdana" w:hAnsi="Verdana" w:cs="Arial"/>
                <w:sz w:val="20"/>
                <w:szCs w:val="20"/>
              </w:rPr>
              <w:t>Czas dostawy: nie dłuższy niż 12 tygodni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912941" w14:textId="77777777" w:rsidR="00177566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85A96" w14:textId="77777777" w:rsidR="00177566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79D0AE36" w14:textId="77777777" w:rsidTr="0069364E">
        <w:trPr>
          <w:cantSplit/>
          <w:trHeight w:val="338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8F15F" w14:textId="77777777" w:rsidR="00794495" w:rsidRPr="00CC50AE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Certyfikaty jakości </w:t>
            </w:r>
          </w:p>
        </w:tc>
      </w:tr>
      <w:tr w:rsidR="00794495" w:rsidRPr="00CC50AE" w14:paraId="41DD7D09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29D" w14:textId="77777777" w:rsidR="00794495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794495"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1B463AC3" w14:textId="77777777" w:rsidR="00794495" w:rsidRPr="00CC50AE" w:rsidRDefault="00794495" w:rsidP="006936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Oznakowanie znakiem CE (potwierdzone deklaracją zgodności lub Certyfikatem CE)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909A1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034792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C03F870" w14:textId="77777777" w:rsidTr="0069364E">
        <w:trPr>
          <w:cantSplit/>
          <w:trHeight w:val="338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12A9AB" w14:textId="77777777" w:rsidR="00794495" w:rsidRPr="00CC50AE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Parametry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techniczne</w:t>
            </w: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794495" w:rsidRPr="00CC50AE" w14:paraId="2F98C64C" w14:textId="77777777" w:rsidTr="0069364E">
        <w:trPr>
          <w:cantSplit/>
          <w:trHeight w:val="2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A912" w14:textId="77777777" w:rsidR="00794495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3D88DCD9" w14:textId="77777777" w:rsidR="00794495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10E2">
              <w:rPr>
                <w:rFonts w:ascii="Verdana" w:hAnsi="Verdana" w:cs="Arial"/>
                <w:sz w:val="20"/>
                <w:szCs w:val="20"/>
              </w:rPr>
              <w:t xml:space="preserve">Pompa gradientowa czteroskładnikowa </w:t>
            </w:r>
          </w:p>
          <w:p w14:paraId="468D4B58" w14:textId="77777777" w:rsidR="00794495" w:rsidRPr="005210E2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10E2">
              <w:rPr>
                <w:rFonts w:ascii="Verdana" w:hAnsi="Verdana" w:cs="Arial"/>
                <w:sz w:val="20"/>
                <w:szCs w:val="20"/>
              </w:rPr>
              <w:t xml:space="preserve">z formowaniem gradientu </w:t>
            </w:r>
          </w:p>
          <w:p w14:paraId="359058FE" w14:textId="77777777" w:rsidR="00794495" w:rsidRPr="005210E2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10E2">
              <w:rPr>
                <w:rFonts w:ascii="Verdana" w:hAnsi="Verdana" w:cs="Arial"/>
                <w:sz w:val="20"/>
                <w:szCs w:val="20"/>
              </w:rPr>
              <w:t>po stronie niskiego ciśnienia</w:t>
            </w:r>
          </w:p>
          <w:p w14:paraId="7DB2E2EF" w14:textId="77777777" w:rsidR="00794495" w:rsidRPr="006A7FED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A7FED">
              <w:rPr>
                <w:rFonts w:ascii="Verdana" w:hAnsi="Verdana" w:cs="Arial"/>
                <w:sz w:val="20"/>
                <w:szCs w:val="20"/>
              </w:rPr>
              <w:t>- przepływ 0,001 – 10 mL/min</w:t>
            </w:r>
          </w:p>
          <w:p w14:paraId="52B8E2C9" w14:textId="77777777" w:rsidR="00794495" w:rsidRPr="006A7FED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A7FED">
              <w:rPr>
                <w:rFonts w:ascii="Verdana" w:hAnsi="Verdana" w:cs="Arial"/>
                <w:sz w:val="20"/>
                <w:szCs w:val="20"/>
              </w:rPr>
              <w:t>- automatyczne przemywanie tłoków</w:t>
            </w:r>
          </w:p>
          <w:p w14:paraId="19E10B85" w14:textId="77777777" w:rsidR="00794495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ciśnienie do 8</w:t>
            </w:r>
            <w:r w:rsidRPr="006A7FED">
              <w:rPr>
                <w:rFonts w:ascii="Verdana" w:hAnsi="Verdana" w:cs="Arial"/>
                <w:sz w:val="20"/>
                <w:szCs w:val="20"/>
              </w:rPr>
              <w:t>00 bar</w:t>
            </w:r>
          </w:p>
          <w:p w14:paraId="6983A044" w14:textId="77777777" w:rsidR="00794495" w:rsidRPr="005210E2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-w</w:t>
            </w:r>
            <w:r w:rsidRPr="005210E2">
              <w:rPr>
                <w:rFonts w:ascii="Verdana" w:hAnsi="Verdana" w:cs="Arial"/>
                <w:sz w:val="20"/>
                <w:szCs w:val="20"/>
              </w:rPr>
              <w:t>budowany czterokanałowy degazer membranowy próżniowy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83E52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6BC60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9FC48C8" w14:textId="77777777" w:rsidTr="0069364E">
        <w:trPr>
          <w:cantSplit/>
          <w:trHeight w:val="2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D97" w14:textId="77777777" w:rsidR="00794495" w:rsidRPr="00CE2B57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794495" w:rsidRPr="006A7FE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6D07E45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A7FED">
              <w:rPr>
                <w:rFonts w:ascii="Verdana" w:hAnsi="Verdana" w:cs="Arial"/>
                <w:sz w:val="20"/>
                <w:szCs w:val="20"/>
              </w:rPr>
              <w:t>Zawór do manualnego nastrzyku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próbki wraz </w:t>
            </w:r>
          </w:p>
          <w:p w14:paraId="62D10B64" w14:textId="77777777" w:rsidR="00794495" w:rsidRPr="005210E2" w:rsidRDefault="00794495" w:rsidP="0069364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 </w:t>
            </w:r>
            <w:r w:rsidRPr="005210E2">
              <w:rPr>
                <w:rFonts w:ascii="Verdana" w:hAnsi="Verdana" w:cs="Arial"/>
                <w:sz w:val="20"/>
                <w:szCs w:val="20"/>
              </w:rPr>
              <w:t>p</w:t>
            </w:r>
            <w:r>
              <w:rPr>
                <w:rFonts w:ascii="Verdana" w:hAnsi="Verdana" w:cs="Arial"/>
                <w:sz w:val="20"/>
                <w:szCs w:val="20"/>
              </w:rPr>
              <w:t xml:space="preserve">ętlą, </w:t>
            </w:r>
            <w:r w:rsidRPr="005210E2">
              <w:rPr>
                <w:rFonts w:ascii="Verdana" w:hAnsi="Verdana" w:cs="Arial"/>
                <w:sz w:val="20"/>
                <w:szCs w:val="20"/>
              </w:rPr>
              <w:t>strzykawka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oraz uchwytem do mocwania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AEF75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36952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E477048" w14:textId="77777777" w:rsidTr="0069364E">
        <w:trPr>
          <w:cantSplit/>
          <w:trHeight w:val="2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D9E7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20344411" w14:textId="77777777" w:rsidR="00794495" w:rsidRPr="00CE4CA8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10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E4CA8">
              <w:rPr>
                <w:rFonts w:ascii="Verdana" w:hAnsi="Verdana" w:cs="Arial"/>
                <w:sz w:val="20"/>
                <w:szCs w:val="20"/>
              </w:rPr>
              <w:t xml:space="preserve">Termostat </w:t>
            </w:r>
            <w:r>
              <w:rPr>
                <w:rFonts w:ascii="Verdana" w:hAnsi="Verdana" w:cs="Arial"/>
                <w:sz w:val="20"/>
                <w:szCs w:val="20"/>
              </w:rPr>
              <w:t>kolumnowy</w:t>
            </w:r>
          </w:p>
          <w:p w14:paraId="10240F27" w14:textId="77777777" w:rsidR="00794495" w:rsidRPr="005210E2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E4CA8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9251D6">
              <w:rPr>
                <w:rFonts w:ascii="Verdana" w:hAnsi="Verdana" w:cs="Arial"/>
                <w:sz w:val="20"/>
                <w:szCs w:val="20"/>
              </w:rPr>
              <w:t>hłodzenie i grzanie w zakresie +5 do +8</w:t>
            </w:r>
            <w:r>
              <w:rPr>
                <w:rFonts w:ascii="Verdana" w:hAnsi="Verdana" w:cs="Arial"/>
                <w:sz w:val="20"/>
                <w:szCs w:val="20"/>
              </w:rPr>
              <w:t>5°C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660FE0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7BF3DF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8E234E5" w14:textId="77777777" w:rsidTr="0069364E">
        <w:trPr>
          <w:cantSplit/>
          <w:trHeight w:val="2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2B76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9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02AF1547" w14:textId="77777777" w:rsidR="00794495" w:rsidRPr="00B13B6E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3B6E">
              <w:rPr>
                <w:rFonts w:ascii="Verdana" w:hAnsi="Verdana" w:cs="Arial"/>
                <w:sz w:val="20"/>
                <w:szCs w:val="20"/>
              </w:rPr>
              <w:t>Detektor UV-Vis dwukanałowy</w:t>
            </w:r>
          </w:p>
          <w:p w14:paraId="11CFFC3E" w14:textId="77777777" w:rsidR="00794495" w:rsidRPr="00B13B6E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3B6E">
              <w:rPr>
                <w:rFonts w:ascii="Verdana" w:hAnsi="Verdana" w:cs="Arial"/>
                <w:sz w:val="20"/>
                <w:szCs w:val="20"/>
              </w:rPr>
              <w:t>- zakres długości fali: 190-800nm</w:t>
            </w:r>
          </w:p>
          <w:p w14:paraId="730C99E2" w14:textId="77777777" w:rsidR="00794495" w:rsidRPr="005210E2" w:rsidRDefault="00794495" w:rsidP="0069364E">
            <w:pPr>
              <w:spacing w:line="276" w:lineRule="auto"/>
              <w:jc w:val="both"/>
            </w:pPr>
            <w:r w:rsidRPr="00B13B6E">
              <w:rPr>
                <w:rFonts w:ascii="Verdana" w:hAnsi="Verdana" w:cs="Arial"/>
                <w:sz w:val="20"/>
                <w:szCs w:val="20"/>
              </w:rPr>
              <w:t>- częstotliwość zbierania danych: do 125Hz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786F42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511011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32CFB1D" w14:textId="77777777" w:rsidTr="0069364E">
        <w:trPr>
          <w:cantSplit/>
          <w:trHeight w:val="21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B11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4C2DB5A7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A7FED">
              <w:rPr>
                <w:rFonts w:ascii="Verdana" w:hAnsi="Verdana" w:cs="Arial"/>
                <w:sz w:val="20"/>
                <w:szCs w:val="20"/>
              </w:rPr>
              <w:t>Cel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ka analityczna do detektora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9EB6A4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D1656E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3E54533C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C51" w14:textId="77777777" w:rsidR="00794495" w:rsidRPr="008D74EB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733EB5E3" w14:textId="77777777" w:rsidR="00794495" w:rsidRPr="00A8177C" w:rsidRDefault="00794495" w:rsidP="0069364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8177C">
              <w:rPr>
                <w:rFonts w:ascii="Verdana" w:hAnsi="Verdana" w:cs="Arial"/>
                <w:sz w:val="20"/>
                <w:szCs w:val="20"/>
              </w:rPr>
              <w:t>Radiodetektor kompatybilny z zaproponowanym aparatem HPLC:</w:t>
            </w:r>
          </w:p>
          <w:p w14:paraId="47D4BCFA" w14:textId="77777777" w:rsidR="00794495" w:rsidRPr="00775BB3" w:rsidRDefault="00794495" w:rsidP="0069364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A8177C">
              <w:rPr>
                <w:rFonts w:ascii="Verdana" w:hAnsi="Verdana" w:cs="Arial"/>
                <w:sz w:val="20"/>
                <w:szCs w:val="20"/>
              </w:rPr>
              <w:t>- detektor dedykowany do pomarów izotopów β+, np. F-18, C-11, Ga-68, N-13, Cu-64, oraz β-, np. Lu-177, I-131,</w:t>
            </w:r>
          </w:p>
          <w:p w14:paraId="476291D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wysoka</w:t>
            </w:r>
            <w:r w:rsidRPr="00CD512C">
              <w:rPr>
                <w:rFonts w:ascii="Verdana" w:hAnsi="Verdana" w:cs="Arial"/>
                <w:sz w:val="20"/>
                <w:szCs w:val="20"/>
              </w:rPr>
              <w:t xml:space="preserve"> czułość detekcji dla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w/w </w:t>
            </w:r>
            <w:r w:rsidRPr="00CD512C">
              <w:rPr>
                <w:rFonts w:ascii="Verdana" w:hAnsi="Verdana" w:cs="Arial"/>
                <w:sz w:val="20"/>
                <w:szCs w:val="20"/>
              </w:rPr>
              <w:t>izotopów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2B82E3B1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detektor oparty na technologii scyntylacyjnej (określić jaka),  </w:t>
            </w:r>
          </w:p>
          <w:p w14:paraId="5765C24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niska odpowiedź Gamma, </w:t>
            </w:r>
          </w:p>
          <w:p w14:paraId="75DC35B3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niski poziom szumów tła,</w:t>
            </w:r>
          </w:p>
          <w:p w14:paraId="1C050E8A" w14:textId="77777777" w:rsidR="00794495" w:rsidRPr="00022A27" w:rsidRDefault="00794495" w:rsidP="0069364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przetwornik analogowo-cyfrowy  kompatybilny z radiodetektorem oraz oprogramowaniem aparatu HPLC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0B7703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E16E62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34CB9D2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006" w14:textId="77777777" w:rsidR="00794495" w:rsidRDefault="00177566" w:rsidP="0069364E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4C49FE1B" w14:textId="77777777" w:rsidR="00794495" w:rsidRPr="006E3119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160571">
              <w:rPr>
                <w:rFonts w:ascii="Verdana" w:hAnsi="Verdana" w:cs="Arial"/>
                <w:sz w:val="20"/>
                <w:szCs w:val="20"/>
              </w:rPr>
              <w:t>Oprogramowanie sterujące wraz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 monitorem oraz</w:t>
            </w:r>
            <w:r w:rsidRPr="00160571">
              <w:rPr>
                <w:rFonts w:ascii="Verdana" w:hAnsi="Verdana" w:cs="Arial"/>
                <w:sz w:val="20"/>
                <w:szCs w:val="20"/>
              </w:rPr>
              <w:t xml:space="preserve"> komputerem do sterowania aparatem HPLC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660F4">
              <w:rPr>
                <w:rFonts w:ascii="Verdana" w:hAnsi="Verdana" w:cs="Arial"/>
                <w:sz w:val="20"/>
                <w:szCs w:val="20"/>
              </w:rPr>
              <w:t>zgodne z G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8660F4">
              <w:rPr>
                <w:rFonts w:ascii="Verdana" w:hAnsi="Verdana" w:cs="Arial"/>
                <w:sz w:val="20"/>
                <w:szCs w:val="20"/>
              </w:rPr>
              <w:t xml:space="preserve">MP </w:t>
            </w:r>
            <w:r>
              <w:rPr>
                <w:rFonts w:ascii="Verdana" w:hAnsi="Verdana" w:cs="Arial"/>
                <w:sz w:val="20"/>
                <w:szCs w:val="20"/>
              </w:rPr>
              <w:t xml:space="preserve">5 </w:t>
            </w:r>
            <w:r w:rsidRPr="008660F4">
              <w:rPr>
                <w:rFonts w:ascii="Verdana" w:hAnsi="Verdana" w:cs="Arial"/>
                <w:sz w:val="20"/>
                <w:szCs w:val="20"/>
              </w:rPr>
              <w:t xml:space="preserve">lub CFR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21 </w:t>
            </w:r>
            <w:r w:rsidRPr="008660F4">
              <w:rPr>
                <w:rFonts w:ascii="Verdana" w:hAnsi="Verdana" w:cs="Arial"/>
                <w:sz w:val="20"/>
                <w:szCs w:val="20"/>
              </w:rPr>
              <w:t>Part 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A6292D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6753E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3DBC7DC6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F28" w14:textId="77777777" w:rsidR="00794495" w:rsidRDefault="00177566" w:rsidP="0069364E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5D91F80B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5A61B7">
              <w:rPr>
                <w:rFonts w:ascii="Verdana" w:hAnsi="Verdana" w:cs="Arial"/>
                <w:sz w:val="20"/>
                <w:szCs w:val="20"/>
              </w:rPr>
              <w:t>ożliwość rozbudowy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aparatu</w:t>
            </w:r>
            <w:r w:rsidRPr="005A61B7">
              <w:rPr>
                <w:rFonts w:ascii="Verdana" w:hAnsi="Verdana" w:cs="Arial"/>
                <w:sz w:val="20"/>
                <w:szCs w:val="20"/>
              </w:rPr>
              <w:t xml:space="preserve"> o inne moduły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5A61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w tym autosampler</w:t>
            </w:r>
            <w:r w:rsidRPr="005A61B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itp.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5A5C6" w14:textId="77777777" w:rsidR="00794495" w:rsidRPr="00D03DA9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1571D2" w14:textId="77777777" w:rsidR="00794495" w:rsidRPr="00D03DA9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2E14C811" w14:textId="77777777" w:rsidTr="0069364E">
        <w:trPr>
          <w:cantSplit/>
          <w:trHeight w:val="338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31F1C5" w14:textId="77777777" w:rsidR="00794495" w:rsidRPr="00F16208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b/>
                <w:sz w:val="20"/>
                <w:szCs w:val="20"/>
              </w:rPr>
              <w:t>Dodatkowe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16208">
              <w:rPr>
                <w:rFonts w:ascii="Verdana" w:hAnsi="Verdana" w:cs="Arial"/>
                <w:b/>
                <w:sz w:val="20"/>
                <w:szCs w:val="20"/>
              </w:rPr>
              <w:t>wyposażenie</w:t>
            </w:r>
          </w:p>
        </w:tc>
      </w:tr>
      <w:tr w:rsidR="00794495" w:rsidRPr="00CC50AE" w14:paraId="3417E7AC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22D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177566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74FC6C8F" w14:textId="77777777" w:rsidR="00794495" w:rsidRPr="007B780E" w:rsidRDefault="00794495" w:rsidP="0069364E">
            <w:pPr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6E3119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Podstawa zestawu oraz podstawka n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a rozpuszczalniki wraz z butlami </w:t>
            </w:r>
            <w:r w:rsidRPr="006E3119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i podłączeniami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DD9FAA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42FE05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EA35A87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93DE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1A787215" w14:textId="77777777" w:rsidR="00794495" w:rsidRPr="006E3119" w:rsidRDefault="00794495" w:rsidP="0069364E">
            <w:pPr>
              <w:spacing w:line="27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Zestaw akcesoriów zużywalnych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BD5F94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E3119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08835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977A4F6" w14:textId="77777777" w:rsidTr="0069364E">
        <w:trPr>
          <w:cantSplit/>
          <w:trHeight w:val="268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D4B02E" w14:textId="77777777" w:rsidR="00794495" w:rsidRPr="00863DA6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63DA6">
              <w:rPr>
                <w:rFonts w:ascii="Verdana" w:hAnsi="Verdana" w:cs="Arial"/>
                <w:b/>
                <w:sz w:val="20"/>
                <w:szCs w:val="20"/>
              </w:rPr>
              <w:t>Gwarancja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i serwis</w:t>
            </w:r>
          </w:p>
        </w:tc>
      </w:tr>
      <w:tr w:rsidR="00794495" w:rsidRPr="00CC50AE" w14:paraId="130CA585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973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</w:t>
            </w:r>
            <w:r w:rsidR="00177566">
              <w:rPr>
                <w:rFonts w:ascii="Verdana" w:hAnsi="Verdana" w:cs="Arial"/>
                <w:sz w:val="20"/>
                <w:szCs w:val="20"/>
              </w:rPr>
              <w:t>6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09A8C094" w14:textId="77777777" w:rsidR="00794495" w:rsidRPr="00CC50AE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E3119">
              <w:rPr>
                <w:rFonts w:ascii="Verdana" w:hAnsi="Verdana" w:cs="Arial"/>
                <w:sz w:val="20"/>
                <w:szCs w:val="20"/>
              </w:rPr>
              <w:t>Wykonawca udziela Zamawiającemu min. 24 miesięcznej gwarancji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0B26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F8DB95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3E7538E2" w14:textId="77777777" w:rsidTr="0069364E">
        <w:trPr>
          <w:cantSplit/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903E" w14:textId="77777777" w:rsidR="00794495" w:rsidRPr="00CC50AE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33488BD1" w14:textId="77777777" w:rsidR="00794495" w:rsidRPr="00CC50AE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780E">
              <w:rPr>
                <w:rFonts w:ascii="Verdana" w:hAnsi="Verdana" w:cs="Arial"/>
                <w:sz w:val="20"/>
                <w:szCs w:val="20"/>
              </w:rPr>
              <w:t>Czynności serwisowe w okresie gwarancji świadczone w siedzibie Zamawiającego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bezpłatnie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289CFB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1B0AAD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97F5CAD" w14:textId="77777777" w:rsidTr="0069364E">
        <w:trPr>
          <w:cantSplit/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179F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18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47DB04EE" w14:textId="77777777" w:rsidR="00794495" w:rsidRPr="007B780E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Wymiana wadliwego urządzenia na wolne od wad po dwóch bezskutecznych naprawach gwarancyjnych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58F3F4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93BB25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56158B12" w14:textId="77777777" w:rsidTr="0069364E">
        <w:trPr>
          <w:cantSplit/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157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548D3529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Dostępność autoryzowanego serwisu gwarancyjnego i pogwarancyjnego w kraju Zamawiającego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3D37CA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922EAD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19C78939" w14:textId="77777777" w:rsidTr="0069364E">
        <w:trPr>
          <w:cantSplit/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4DB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75E3ADF0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Dostawa, wniesienie do miejsca instalacji  oraz instalacja aparatu po stronie Wykonawcy umowy.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94BBDC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F7C182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6EC1CCD5" w14:textId="77777777" w:rsidTr="0069364E">
        <w:trPr>
          <w:cantSplit/>
          <w:trHeight w:val="55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FFE4" w14:textId="77777777" w:rsidR="00794495" w:rsidRDefault="00177566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vAlign w:val="center"/>
          </w:tcPr>
          <w:p w14:paraId="5D50796F" w14:textId="77777777" w:rsidR="00794495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Dostawca zapewnia dostarczenie wszystkich niezbędnych  akcesoriów koniecznych do prawidłowego uruchomienia urządzenia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F8C96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13A99" w14:textId="77777777" w:rsidR="00794495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5EEB8130" w14:textId="77777777" w:rsidTr="0069364E">
        <w:trPr>
          <w:cantSplit/>
          <w:trHeight w:val="314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BEBA3" w14:textId="77777777" w:rsidR="00794495" w:rsidRPr="00863DA6" w:rsidRDefault="00794495" w:rsidP="0079449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863DA6">
              <w:rPr>
                <w:rFonts w:ascii="Verdana" w:hAnsi="Verdana" w:cs="Arial"/>
                <w:b/>
                <w:sz w:val="20"/>
                <w:szCs w:val="20"/>
              </w:rPr>
              <w:t>Dokumentacja</w:t>
            </w:r>
          </w:p>
        </w:tc>
      </w:tr>
      <w:tr w:rsidR="00794495" w:rsidRPr="00CC50AE" w14:paraId="12726213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864" w14:textId="77777777" w:rsidR="00794495" w:rsidRPr="00CC50AE" w:rsidRDefault="006A1CA7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C1AA" w14:textId="77777777" w:rsidR="00794495" w:rsidRPr="00CC50AE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81EDB">
              <w:rPr>
                <w:rFonts w:ascii="Verdana" w:hAnsi="Verdana" w:cs="Arial"/>
                <w:sz w:val="20"/>
                <w:szCs w:val="20"/>
              </w:rPr>
              <w:t>Opracowanie dokumentacji IQ, OQ – wzór protokołów do akceptacji przez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2461C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9895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05F0E478" w14:textId="77777777" w:rsidTr="0069364E">
        <w:trPr>
          <w:cantSplit/>
          <w:trHeight w:val="3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37E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6A1CA7">
              <w:rPr>
                <w:rFonts w:ascii="Verdana" w:hAnsi="Verdana" w:cs="Arial"/>
                <w:sz w:val="20"/>
                <w:szCs w:val="20"/>
              </w:rPr>
              <w:t>3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3247" w14:textId="77777777" w:rsidR="00794495" w:rsidRPr="00CC50AE" w:rsidRDefault="00794495" w:rsidP="0069364E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Przeprowadzenie kwalifikacji instalacyjnej i operacyjnej w obecności wyzna</w:t>
            </w:r>
            <w:r>
              <w:rPr>
                <w:rFonts w:ascii="Verdana" w:hAnsi="Verdana" w:cs="Arial"/>
                <w:sz w:val="20"/>
                <w:szCs w:val="20"/>
              </w:rPr>
              <w:t>czonego pracownika Zamawiającego.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AAEE7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496FA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612B713C" w14:textId="77777777" w:rsidTr="0069364E">
        <w:trPr>
          <w:cantSplit/>
          <w:trHeight w:val="6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7570" w14:textId="77777777" w:rsidR="00794495" w:rsidRPr="00CC50AE" w:rsidRDefault="006A1CA7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  <w:r w:rsidR="00794495"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F2C0" w14:textId="77777777" w:rsidR="00794495" w:rsidRPr="008C079C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Instrukcja obsługi sprzętu w języku polskim lub angielskim dostarczona wraz ze sprzętem w formie papierowej</w:t>
            </w:r>
            <w:r>
              <w:rPr>
                <w:rFonts w:ascii="Verdana" w:hAnsi="Verdana" w:cs="Arial"/>
                <w:sz w:val="20"/>
                <w:szCs w:val="20"/>
              </w:rPr>
              <w:t xml:space="preserve"> i elektronicznej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F77E9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7D60C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7348A5F0" w14:textId="77777777" w:rsidTr="0069364E">
        <w:trPr>
          <w:cantSplit/>
          <w:trHeight w:val="54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F3B2" w14:textId="77777777" w:rsidR="00794495" w:rsidRPr="00B433F2" w:rsidRDefault="006A1CA7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D8E4" w14:textId="77777777" w:rsidR="00794495" w:rsidRPr="008C079C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C079C">
              <w:rPr>
                <w:rFonts w:ascii="Verdana" w:hAnsi="Verdana" w:cs="Arial"/>
                <w:sz w:val="20"/>
                <w:szCs w:val="20"/>
              </w:rPr>
              <w:t>Przeszkolenie personelu Zamawiającego w zakresie obsługi przedmiotu zamówienia, podstawowej konfiguracji oraz konserwacji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58BE0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4038A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4495" w:rsidRPr="00CC50AE" w14:paraId="766F4A1F" w14:textId="77777777" w:rsidTr="0069364E">
        <w:trPr>
          <w:cantSplit/>
          <w:trHeight w:val="6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C1A" w14:textId="77777777" w:rsidR="00794495" w:rsidRPr="00B433F2" w:rsidRDefault="006A1CA7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26</w:t>
            </w:r>
            <w:r w:rsidR="0079449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B48" w14:textId="77777777" w:rsidR="00794495" w:rsidRPr="00E74654" w:rsidRDefault="00794495" w:rsidP="0069364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4654">
              <w:rPr>
                <w:rFonts w:ascii="Verdana" w:hAnsi="Verdana" w:cs="Arial"/>
                <w:sz w:val="20"/>
                <w:szCs w:val="20"/>
              </w:rPr>
              <w:t xml:space="preserve">Kwalifikacja chromatografu cieczowego obejmuje co najmniej: </w:t>
            </w:r>
          </w:p>
          <w:p w14:paraId="38C1E131" w14:textId="77777777" w:rsidR="0089096B" w:rsidRDefault="00794495" w:rsidP="0069364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identyfikację urządzenia i kluczowych podzespołów,</w:t>
            </w:r>
          </w:p>
          <w:p w14:paraId="00E8EE58" w14:textId="77777777" w:rsidR="0089096B" w:rsidRDefault="00794495" w:rsidP="0069364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identyfikację oprogramowania</w:t>
            </w:r>
            <w:r w:rsidR="0089096B">
              <w:rPr>
                <w:rFonts w:ascii="Verdana" w:hAnsi="Verdana" w:cs="Arial"/>
                <w:sz w:val="20"/>
                <w:szCs w:val="20"/>
              </w:rPr>
              <w:t xml:space="preserve"> sterującego urządzeniem</w:t>
            </w:r>
          </w:p>
          <w:p w14:paraId="030C5BC5" w14:textId="77777777" w:rsidR="00794495" w:rsidRPr="0089096B" w:rsidRDefault="00794495" w:rsidP="0069364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weryfikację kompletności dokumentacji w tym:</w:t>
            </w:r>
          </w:p>
          <w:p w14:paraId="0C295815" w14:textId="77777777" w:rsidR="0089096B" w:rsidRDefault="00794495" w:rsidP="0069364E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 xml:space="preserve">instrukcję obsługi </w:t>
            </w:r>
          </w:p>
          <w:p w14:paraId="2924CF7E" w14:textId="77777777" w:rsidR="0089096B" w:rsidRPr="0089096B" w:rsidRDefault="00794495" w:rsidP="0069364E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 xml:space="preserve">karty gwarancyjnej </w:t>
            </w:r>
          </w:p>
          <w:p w14:paraId="0438E645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weryfikację poprawności instalacji</w:t>
            </w:r>
            <w:r w:rsidR="0089096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9096B">
              <w:rPr>
                <w:rFonts w:ascii="Verdana" w:hAnsi="Verdana" w:cs="Arial"/>
                <w:sz w:val="20"/>
                <w:szCs w:val="20"/>
              </w:rPr>
              <w:t xml:space="preserve">urządzenia i oprogramowania, </w:t>
            </w:r>
          </w:p>
          <w:p w14:paraId="15E6A91B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sprawdzenie działania archiwizacji danych</w:t>
            </w:r>
          </w:p>
          <w:p w14:paraId="4CF22196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sprawdzenie działania pompy</w:t>
            </w:r>
          </w:p>
          <w:p w14:paraId="7FFF5AD8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sprawdzenie przepływu fazy ruchomej przez celkę pomiarową oraz szczelności połączeń kapilar</w:t>
            </w:r>
          </w:p>
          <w:p w14:paraId="024D0B21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sprawdzenie odpowiedzi detektora UV-VIS</w:t>
            </w:r>
          </w:p>
          <w:p w14:paraId="60B0B1CD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sprawdzenie odpowiedzi radiodetektora</w:t>
            </w:r>
          </w:p>
          <w:p w14:paraId="75A1E3E2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>przeprowadzanie próbnych pomiarów</w:t>
            </w:r>
          </w:p>
          <w:p w14:paraId="5EB040D9" w14:textId="77777777" w:rsidR="0089096B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 xml:space="preserve">generowanie raportów wraz z identyfikacją daty i godziny oraz identyfikacją operatora </w:t>
            </w:r>
          </w:p>
          <w:p w14:paraId="2AB4A677" w14:textId="77777777" w:rsidR="00794495" w:rsidRPr="0069364E" w:rsidRDefault="00794495" w:rsidP="0069364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89" w:hanging="283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9096B">
              <w:rPr>
                <w:rFonts w:ascii="Verdana" w:hAnsi="Verdana" w:cs="Arial"/>
                <w:sz w:val="20"/>
                <w:szCs w:val="20"/>
              </w:rPr>
              <w:t xml:space="preserve">sprawdzenie poprawności wydruku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2F0B4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9228D" w14:textId="77777777" w:rsidR="00794495" w:rsidRPr="00CC50AE" w:rsidRDefault="00794495" w:rsidP="0069364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67B6B5E" w14:textId="77777777" w:rsidR="0069364E" w:rsidRDefault="0069364E" w:rsidP="00633476">
      <w:pPr>
        <w:rPr>
          <w:rFonts w:ascii="Verdana" w:hAnsi="Verdana"/>
          <w:b/>
        </w:rPr>
      </w:pPr>
    </w:p>
    <w:p w14:paraId="67D2C266" w14:textId="77777777" w:rsidR="002061CB" w:rsidRDefault="002061CB" w:rsidP="00633476">
      <w:pPr>
        <w:rPr>
          <w:rFonts w:ascii="Verdana" w:hAnsi="Verdana"/>
          <w:b/>
        </w:rPr>
      </w:pPr>
    </w:p>
    <w:p w14:paraId="1B78A750" w14:textId="77777777" w:rsidR="00633476" w:rsidRDefault="00633476" w:rsidP="00633476">
      <w:pPr>
        <w:rPr>
          <w:rFonts w:ascii="Verdana" w:hAnsi="Verdana"/>
          <w:b/>
        </w:rPr>
      </w:pPr>
      <w:r>
        <w:rPr>
          <w:rFonts w:ascii="Verdana" w:hAnsi="Verdana"/>
          <w:b/>
        </w:rPr>
        <w:t>Załącznik nr 3 – Kriostat półautomatyczny z wbudowanym mikrotomem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5533"/>
        <w:gridCol w:w="1276"/>
        <w:gridCol w:w="2693"/>
      </w:tblGrid>
      <w:tr w:rsidR="00633476" w:rsidRPr="00CC50AE" w14:paraId="2D577FD2" w14:textId="77777777" w:rsidTr="0069364E">
        <w:trPr>
          <w:cantSplit/>
          <w:trHeight w:val="338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75CE2" w14:textId="77777777" w:rsidR="00633476" w:rsidRPr="00CC50AE" w:rsidRDefault="00633476" w:rsidP="0069364E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34C7A" w14:textId="77777777" w:rsidR="00633476" w:rsidRPr="00CC50AE" w:rsidRDefault="00633476" w:rsidP="0069364E">
            <w:pPr>
              <w:pStyle w:val="Nagwek1"/>
              <w:spacing w:befor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Parametry sprzętu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49C041" w14:textId="77777777" w:rsidR="00633476" w:rsidRPr="00CC50AE" w:rsidRDefault="00633476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Wymóg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178F2" w14:textId="77777777" w:rsidR="00633476" w:rsidRDefault="00633476" w:rsidP="0063347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Parametry oferowane</w:t>
            </w:r>
          </w:p>
          <w:p w14:paraId="7769B527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7FED">
              <w:rPr>
                <w:rFonts w:ascii="Verdana" w:hAnsi="Verdana" w:cs="Arial"/>
                <w:i/>
                <w:sz w:val="16"/>
                <w:szCs w:val="16"/>
              </w:rPr>
              <w:t>(wypełnia wykonawca – należy potwierdzić spełnienie wymagań poprzez „TAK” lub tam, gdzie to wymagane podać posiadane parametry)</w:t>
            </w:r>
          </w:p>
        </w:tc>
      </w:tr>
      <w:tr w:rsidR="0069364E" w:rsidRPr="00CC50AE" w14:paraId="00F2CE7E" w14:textId="77777777" w:rsidTr="0069364E">
        <w:trPr>
          <w:cantSplit/>
          <w:trHeight w:val="338"/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10CF6F70" w14:textId="77777777" w:rsidR="0069364E" w:rsidRPr="00CC50AE" w:rsidRDefault="0069364E" w:rsidP="0069364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Wymagania podstawowe </w:t>
            </w:r>
          </w:p>
        </w:tc>
      </w:tr>
      <w:tr w:rsidR="007922D6" w:rsidRPr="00CC50AE" w14:paraId="59477DD6" w14:textId="77777777" w:rsidTr="00E26D21">
        <w:trPr>
          <w:cantSplit/>
          <w:trHeight w:val="338"/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7DE87117" w14:textId="77777777" w:rsidR="007922D6" w:rsidRPr="00633476" w:rsidRDefault="007922D6" w:rsidP="00633476">
            <w:pPr>
              <w:spacing w:after="0" w:line="240" w:lineRule="auto"/>
              <w:ind w:left="14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 xml:space="preserve">Parametry ogólne </w:t>
            </w:r>
          </w:p>
        </w:tc>
      </w:tr>
      <w:tr w:rsidR="00633476" w:rsidRPr="00CC50AE" w14:paraId="3364A940" w14:textId="77777777" w:rsidTr="007922D6">
        <w:trPr>
          <w:cantSplit/>
          <w:trHeight w:val="397"/>
          <w:jc w:val="center"/>
        </w:trPr>
        <w:tc>
          <w:tcPr>
            <w:tcW w:w="704" w:type="dxa"/>
            <w:vAlign w:val="center"/>
          </w:tcPr>
          <w:p w14:paraId="26B35123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5533" w:type="dxa"/>
            <w:vAlign w:val="center"/>
          </w:tcPr>
          <w:p w14:paraId="483C6FC0" w14:textId="77777777" w:rsidR="00633476" w:rsidRPr="00CC50AE" w:rsidRDefault="00633476" w:rsidP="00633476">
            <w:pPr>
              <w:pStyle w:val="Tekstpodstawowy2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Producent/Kraj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97EFE4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  <w:p w14:paraId="4CDAE12F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(podać)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FD9C5F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3476" w:rsidRPr="00CC50AE" w14:paraId="2F2DAF4B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3B1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62B" w14:textId="77777777" w:rsidR="00633476" w:rsidRPr="00CC50AE" w:rsidRDefault="00633476" w:rsidP="006334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Model/typ/nr katalogowy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(jeżeli posiada)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C636F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TAK </w:t>
            </w:r>
          </w:p>
          <w:p w14:paraId="5B8F5B8F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(podać)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86CAB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3476" w:rsidRPr="00CC50AE" w14:paraId="13F4CF14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B8E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5533" w:type="dxa"/>
            <w:vAlign w:val="center"/>
          </w:tcPr>
          <w:p w14:paraId="5A1E38C1" w14:textId="77777777" w:rsidR="00633476" w:rsidRPr="00CC50AE" w:rsidRDefault="00633476" w:rsidP="0063347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Sprzęt fabrycznie nowy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nieużywany (nie pochodzący z wystaw, prezentacji, itp.) </w:t>
            </w:r>
            <w:r w:rsidRPr="00CC50AE">
              <w:rPr>
                <w:rFonts w:ascii="Verdana" w:hAnsi="Verdana" w:cs="Arial"/>
                <w:sz w:val="20"/>
                <w:szCs w:val="20"/>
              </w:rPr>
              <w:t>(rok produkcji nie wcześniej niż 202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CC50AE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kompletny i gotowy do użycia – bez dodatkowych nakładów finansowych ze strony zamawiającego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74175C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B0F6B2" w14:textId="77777777" w:rsidR="00633476" w:rsidRPr="00CC50AE" w:rsidRDefault="00633476" w:rsidP="0063347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5D517D30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DF8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5533" w:type="dxa"/>
            <w:vAlign w:val="center"/>
          </w:tcPr>
          <w:p w14:paraId="1C63E66F" w14:textId="77777777" w:rsidR="002061CB" w:rsidRPr="006A1CA7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2061CB">
              <w:rPr>
                <w:rFonts w:ascii="Verdana" w:hAnsi="Verdana" w:cs="Arial"/>
                <w:sz w:val="20"/>
                <w:szCs w:val="20"/>
              </w:rPr>
              <w:t>Czas dostawy: nie dłuższy niż 8 tygodni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8BE02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22277B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D878AFC" w14:textId="77777777" w:rsidTr="007922D6">
        <w:trPr>
          <w:cantSplit/>
          <w:trHeight w:val="338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A3C7CAC" w14:textId="77777777" w:rsidR="002061CB" w:rsidRPr="00633476" w:rsidRDefault="002061CB" w:rsidP="002061CB">
            <w:pPr>
              <w:spacing w:after="0" w:line="240" w:lineRule="auto"/>
              <w:ind w:left="14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2.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 xml:space="preserve">Certyfikaty jakości </w:t>
            </w:r>
          </w:p>
        </w:tc>
      </w:tr>
      <w:tr w:rsidR="002061CB" w:rsidRPr="00CC50AE" w14:paraId="302B247B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75F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533" w:type="dxa"/>
            <w:vAlign w:val="center"/>
          </w:tcPr>
          <w:p w14:paraId="301B0FB3" w14:textId="77777777" w:rsidR="002061CB" w:rsidRPr="00CC50A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Oznakowanie znakiem CE (potwierdzone deklaracją zgodności lub Certyfikatem CE)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3606F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B7044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E7F5670" w14:textId="77777777" w:rsidTr="007922D6">
        <w:trPr>
          <w:cantSplit/>
          <w:trHeight w:val="338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223479F" w14:textId="77777777" w:rsidR="002061CB" w:rsidRPr="00633476" w:rsidRDefault="002061CB" w:rsidP="002061CB">
            <w:pPr>
              <w:spacing w:after="0" w:line="24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3.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 xml:space="preserve">Parametry techniczne </w:t>
            </w:r>
          </w:p>
        </w:tc>
      </w:tr>
      <w:tr w:rsidR="002061CB" w:rsidRPr="00CC50AE" w14:paraId="46FB945C" w14:textId="77777777" w:rsidTr="007922D6">
        <w:trPr>
          <w:cantSplit/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898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5533" w:type="dxa"/>
            <w:vAlign w:val="center"/>
          </w:tcPr>
          <w:p w14:paraId="736D68A5" w14:textId="77777777" w:rsidR="002061CB" w:rsidRPr="00CC50A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Wolnostojący, półautomatyczny kriostat z wbudowanym mikrotomem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54827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D16A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EDBB96F" w14:textId="77777777" w:rsidTr="007922D6">
        <w:trPr>
          <w:cantSplit/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590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5533" w:type="dxa"/>
            <w:vAlign w:val="center"/>
          </w:tcPr>
          <w:p w14:paraId="499F1F95" w14:textId="77777777" w:rsidR="002061CB" w:rsidRPr="00CC50A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Podgrzewane, ruchome okno szklane, przesuwne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8B8040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C4116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4F66562C" w14:textId="77777777" w:rsidTr="007922D6">
        <w:trPr>
          <w:cantSplit/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98C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5533" w:type="dxa"/>
            <w:vAlign w:val="center"/>
          </w:tcPr>
          <w:p w14:paraId="2457C460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Komora kriostatu wykonana ze stali nierdzewnej, łatwa w czyszczeniu i dezynfekcji, posiadająca oświetlenie LED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155BB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D125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8D5C2F4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E67" w14:textId="77777777" w:rsidR="002061CB" w:rsidRPr="008D74E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5533" w:type="dxa"/>
            <w:vAlign w:val="center"/>
          </w:tcPr>
          <w:p w14:paraId="62A365C8" w14:textId="77777777" w:rsidR="002061CB" w:rsidRPr="00E94810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Dźwignia blokady ręcznego koła napędowego obsługiwana kciukiem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84849F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08EDE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4ACE49AC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81F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5533" w:type="dxa"/>
            <w:vAlign w:val="center"/>
          </w:tcPr>
          <w:p w14:paraId="593860EA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Urządzenie wyposażone w kółka ułatwiające przesuwanie oraz nóżki poziomujące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AE12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CD51F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BF037E2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643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5533" w:type="dxa"/>
            <w:vAlign w:val="center"/>
          </w:tcPr>
          <w:p w14:paraId="307BECD2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Panel sterowania obsługujący min.:</w:t>
            </w:r>
          </w:p>
          <w:p w14:paraId="1D38FE05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włączanie i wyłączanie oświetlenia</w:t>
            </w:r>
          </w:p>
          <w:p w14:paraId="2E75D577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włączanie i wyłączania odszraniania parownika</w:t>
            </w:r>
          </w:p>
          <w:p w14:paraId="798B134A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ustawianie i wyświetlanie temperatury komory</w:t>
            </w:r>
          </w:p>
          <w:p w14:paraId="676FEEA6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ustawianie i wyświetlanie grubości skrawków</w:t>
            </w:r>
          </w:p>
          <w:p w14:paraId="4C233E61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włączanie i wyłączanie elementu Peltier</w:t>
            </w:r>
          </w:p>
          <w:p w14:paraId="7F1CF48A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włączanie i wyłączanie dezynfekcji UVC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DE4227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C9AE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34030B52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C55F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5533" w:type="dxa"/>
            <w:vAlign w:val="center"/>
          </w:tcPr>
          <w:p w14:paraId="0E4CB97D" w14:textId="77777777" w:rsidR="002061CB" w:rsidRPr="00D03DA9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Zakres regulacji temperatury kriostatu od 0°C do -35°C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9A26" w14:textId="77777777" w:rsidR="002061CB" w:rsidRPr="00D03DA9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4A5DF4" w14:textId="77777777" w:rsidR="002061CB" w:rsidRPr="00D03DA9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EE825C8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CAC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533" w:type="dxa"/>
            <w:vAlign w:val="center"/>
          </w:tcPr>
          <w:p w14:paraId="75B1120D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sz w:val="20"/>
                <w:szCs w:val="20"/>
              </w:rPr>
              <w:t xml:space="preserve">Podstawki na preparaty wyposażone w gumowe o-ringi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0E6866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C7C548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FCD4B16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68F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14.</w:t>
            </w:r>
          </w:p>
        </w:tc>
        <w:tc>
          <w:tcPr>
            <w:tcW w:w="5533" w:type="dxa"/>
            <w:vAlign w:val="center"/>
          </w:tcPr>
          <w:p w14:paraId="6CB1745B" w14:textId="77777777" w:rsidR="002061CB" w:rsidRPr="00F16208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Taca na odpadki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C9C34A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55CE04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42EF300D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0D1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15.</w:t>
            </w:r>
          </w:p>
        </w:tc>
        <w:tc>
          <w:tcPr>
            <w:tcW w:w="5533" w:type="dxa"/>
            <w:vAlign w:val="center"/>
          </w:tcPr>
          <w:p w14:paraId="29AE654A" w14:textId="77777777" w:rsidR="002061CB" w:rsidRPr="00F16208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sz w:val="20"/>
                <w:szCs w:val="20"/>
              </w:rPr>
              <w:t xml:space="preserve">Możliwość płynnej regulacji grubości cięcia w zakresie od 2 μm do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min. </w:t>
            </w:r>
            <w:r w:rsidRPr="00F16208">
              <w:rPr>
                <w:rFonts w:ascii="Verdana" w:hAnsi="Verdana" w:cs="Arial"/>
                <w:sz w:val="20"/>
                <w:szCs w:val="20"/>
              </w:rPr>
              <w:t>60 μm w skokach:</w:t>
            </w:r>
          </w:p>
          <w:p w14:paraId="227086AD" w14:textId="77777777" w:rsidR="002061CB" w:rsidRPr="00F16208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sz w:val="20"/>
                <w:szCs w:val="20"/>
              </w:rPr>
              <w:t>Od 2,0 μm – 5,0 μm co 0,5 μm</w:t>
            </w:r>
          </w:p>
          <w:p w14:paraId="51EB5691" w14:textId="77777777" w:rsidR="002061CB" w:rsidRPr="00F16208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sz w:val="20"/>
                <w:szCs w:val="20"/>
              </w:rPr>
              <w:t>Od 5,0 μm – 20 μm co 1,0 μm</w:t>
            </w:r>
          </w:p>
          <w:p w14:paraId="4C64C999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16208">
              <w:rPr>
                <w:rFonts w:ascii="Verdana" w:hAnsi="Verdana" w:cs="Arial"/>
                <w:sz w:val="20"/>
                <w:szCs w:val="20"/>
              </w:rPr>
              <w:t xml:space="preserve">Od 20,0 μm – 60μm co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max. </w:t>
            </w:r>
            <w:r w:rsidRPr="00F16208">
              <w:rPr>
                <w:rFonts w:ascii="Verdana" w:hAnsi="Verdana" w:cs="Arial"/>
                <w:sz w:val="20"/>
                <w:szCs w:val="20"/>
              </w:rPr>
              <w:t>5,0μm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96D304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A1187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520E2163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B8D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16.</w:t>
            </w:r>
          </w:p>
        </w:tc>
        <w:tc>
          <w:tcPr>
            <w:tcW w:w="5533" w:type="dxa"/>
            <w:vAlign w:val="center"/>
          </w:tcPr>
          <w:p w14:paraId="137AAF58" w14:textId="77777777" w:rsidR="002061CB" w:rsidRPr="00F16208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Możliwość skrawania preparatów o wysokości min. 20mm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A584D4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5AC4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5443C4A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2C3" w14:textId="77777777" w:rsidR="002061CB" w:rsidRDefault="002061CB" w:rsidP="002061CB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17.</w:t>
            </w:r>
          </w:p>
        </w:tc>
        <w:tc>
          <w:tcPr>
            <w:tcW w:w="5533" w:type="dxa"/>
            <w:vAlign w:val="center"/>
          </w:tcPr>
          <w:p w14:paraId="0DF3669E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Możliwość precyzyjnej regulacji położenia głowicy z preparatem (X/Y) oraz rotacji i nachylenia preparatu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B48295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026E0A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58A1C61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7B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18.</w:t>
            </w:r>
          </w:p>
        </w:tc>
        <w:tc>
          <w:tcPr>
            <w:tcW w:w="5533" w:type="dxa"/>
            <w:vAlign w:val="center"/>
          </w:tcPr>
          <w:p w14:paraId="39006405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Czas sch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ładzania komory kriostatu do -35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°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 max. 6 godzin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09DCC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6854C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C9CD8B0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24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19.</w:t>
            </w:r>
          </w:p>
        </w:tc>
        <w:tc>
          <w:tcPr>
            <w:tcW w:w="5533" w:type="dxa"/>
            <w:vAlign w:val="center"/>
          </w:tcPr>
          <w:p w14:paraId="2BB0A2E8" w14:textId="77777777" w:rsidR="002061CB" w:rsidRPr="00145F4A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Półka szybkiego zamrażania pr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zeznaczona na min. 8 podstawek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z preparatami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666B75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3544CB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7DCC13A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9F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20.</w:t>
            </w:r>
          </w:p>
        </w:tc>
        <w:tc>
          <w:tcPr>
            <w:tcW w:w="5533" w:type="dxa"/>
            <w:vAlign w:val="center"/>
          </w:tcPr>
          <w:p w14:paraId="1B82ABB9" w14:textId="77777777" w:rsidR="002061CB" w:rsidRPr="00145F4A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Stacja</w:t>
            </w:r>
            <w:r w:rsidRPr="002F50C6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Peltiera na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2F50C6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2 podstawki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02A262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1C8310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0CB4925F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B55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21.</w:t>
            </w:r>
          </w:p>
        </w:tc>
        <w:tc>
          <w:tcPr>
            <w:tcW w:w="5533" w:type="dxa"/>
            <w:vAlign w:val="center"/>
          </w:tcPr>
          <w:p w14:paraId="53A11444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F16208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Głowica na preparaty z systemem zaciskowym zawierającym dźwignię służącą do m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ocowania podstawki z preparatem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934AD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AC228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FEDFDE6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26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22.</w:t>
            </w:r>
          </w:p>
        </w:tc>
        <w:tc>
          <w:tcPr>
            <w:tcW w:w="5533" w:type="dxa"/>
            <w:vAlign w:val="center"/>
          </w:tcPr>
          <w:p w14:paraId="2C482219" w14:textId="77777777" w:rsidR="002061CB" w:rsidRPr="00F16208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F16208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Uchwyt na ostrza jednorazowe stalowe:</w:t>
            </w:r>
          </w:p>
          <w:p w14:paraId="6650F145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- m</w:t>
            </w:r>
            <w:r w:rsidRPr="00F16208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ożliwość zamontowania ostrzy nisko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profilowych i wysokoprofilowych</w:t>
            </w:r>
          </w:p>
          <w:p w14:paraId="4A44DC40" w14:textId="77777777" w:rsidR="002061CB" w:rsidRPr="00F16208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- m</w:t>
            </w:r>
            <w:r w:rsidRPr="00F16208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ożliwość przesunięcia bocznego w celu równomiernego wyko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rzystania całej długości ostrza</w:t>
            </w:r>
          </w:p>
          <w:p w14:paraId="4EC26A93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- o</w:t>
            </w:r>
            <w:r w:rsidRPr="00F16208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chrona ostrza poprzez płytkę szklaną sys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temu prowadnicy antypoślizgowej</w:t>
            </w:r>
          </w:p>
          <w:p w14:paraId="137F75C0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- regulacja kąta natarcia ostrza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D5134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50698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3114367B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27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23.</w:t>
            </w:r>
          </w:p>
        </w:tc>
        <w:tc>
          <w:tcPr>
            <w:tcW w:w="5533" w:type="dxa"/>
            <w:vAlign w:val="center"/>
          </w:tcPr>
          <w:p w14:paraId="03FAEB4C" w14:textId="77777777" w:rsidR="002061CB" w:rsidRPr="00F16208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System zapob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iegający rolowaniu się 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skra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wków w czasie cięcia. Możliwość 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regulacji p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ołożenia płytki szklanej (śruba 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regulująca).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Wymienne szkiełko antyrolujące 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– moż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liwość wykorzystania wszystkich </w:t>
            </w:r>
            <w:r w:rsidRPr="00145F4A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czterech długich krawędzi płytki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217F7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234B80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23C7169A" w14:textId="77777777" w:rsidTr="00A2066D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360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24.</w:t>
            </w:r>
          </w:p>
        </w:tc>
        <w:tc>
          <w:tcPr>
            <w:tcW w:w="5533" w:type="dxa"/>
            <w:vAlign w:val="center"/>
          </w:tcPr>
          <w:p w14:paraId="5871B9C8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Cykl automatycznego oraz manualnego odmrażania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DF11AA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943B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5632E823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CFE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533" w:type="dxa"/>
            <w:vAlign w:val="center"/>
          </w:tcPr>
          <w:p w14:paraId="4456E4D8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Funkcja odszraniania parownika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9611A0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2F1B3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4743A15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F89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26.</w:t>
            </w:r>
          </w:p>
        </w:tc>
        <w:tc>
          <w:tcPr>
            <w:tcW w:w="5533" w:type="dxa"/>
            <w:vAlign w:val="center"/>
          </w:tcPr>
          <w:p w14:paraId="7DC3DF64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Dezynfekcja UVC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5DECA6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4C76BE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4F7037EA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F00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27.</w:t>
            </w:r>
          </w:p>
        </w:tc>
        <w:tc>
          <w:tcPr>
            <w:tcW w:w="5533" w:type="dxa"/>
            <w:vAlign w:val="center"/>
          </w:tcPr>
          <w:p w14:paraId="6ED9F3F1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Wymiary maksymalne urządzenia:</w:t>
            </w:r>
          </w:p>
          <w:p w14:paraId="3A7060DC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Szerokość wraz z kołem napędowym: 850mm</w:t>
            </w:r>
          </w:p>
          <w:p w14:paraId="04409897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Wysokość: 1220mm</w:t>
            </w:r>
          </w:p>
          <w:p w14:paraId="3D2A82F7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Głębokość: 1000mm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EF1AB8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E0C847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59A5A064" w14:textId="77777777" w:rsidTr="007922D6">
        <w:trPr>
          <w:cantSplit/>
          <w:trHeight w:val="338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1DE9F8" w14:textId="77777777" w:rsidR="002061CB" w:rsidRPr="00633476" w:rsidRDefault="002061CB" w:rsidP="002061CB">
            <w:pPr>
              <w:spacing w:after="0" w:line="240" w:lineRule="auto"/>
              <w:ind w:left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4.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>Dodatkowe</w:t>
            </w:r>
            <w:r w:rsidRPr="0063347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>wyposażenie</w:t>
            </w:r>
          </w:p>
        </w:tc>
      </w:tr>
      <w:tr w:rsidR="002061CB" w:rsidRPr="00CC50AE" w14:paraId="47B11302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93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28.</w:t>
            </w:r>
          </w:p>
        </w:tc>
        <w:tc>
          <w:tcPr>
            <w:tcW w:w="5533" w:type="dxa"/>
            <w:vAlign w:val="center"/>
          </w:tcPr>
          <w:p w14:paraId="20947BFE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Min. 3 podstawki na preparaty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65892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4B7AC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53FD013E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5D9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29.</w:t>
            </w:r>
          </w:p>
        </w:tc>
        <w:tc>
          <w:tcPr>
            <w:tcW w:w="5533" w:type="dxa"/>
            <w:vAlign w:val="center"/>
          </w:tcPr>
          <w:p w14:paraId="13743E23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Min. 2 pędzelki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80723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9CBD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0E987BC3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8C27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</w:t>
            </w:r>
          </w:p>
        </w:tc>
        <w:tc>
          <w:tcPr>
            <w:tcW w:w="5533" w:type="dxa"/>
            <w:vAlign w:val="center"/>
          </w:tcPr>
          <w:p w14:paraId="377E8BD6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Ostrza niskoprofilowe 1 op. = 50 szt.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C75827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8D879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69FC702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6A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31.</w:t>
            </w:r>
          </w:p>
        </w:tc>
        <w:tc>
          <w:tcPr>
            <w:tcW w:w="5533" w:type="dxa"/>
            <w:vAlign w:val="center"/>
          </w:tcPr>
          <w:p w14:paraId="01955093" w14:textId="77777777" w:rsidR="002061CB" w:rsidRPr="007B780E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Olej do kriostatu o pojemności min. 50ml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40C1F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5DDACD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6CF3BEB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E14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32.</w:t>
            </w:r>
          </w:p>
        </w:tc>
        <w:tc>
          <w:tcPr>
            <w:tcW w:w="5533" w:type="dxa"/>
            <w:vAlign w:val="center"/>
          </w:tcPr>
          <w:p w14:paraId="76CBA3E6" w14:textId="77777777" w:rsidR="002061CB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8F23F9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Butelka kleju do preparatów o pojemności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8F23F9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125ml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5B983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EAE13A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42332D3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C03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33.</w:t>
            </w:r>
          </w:p>
        </w:tc>
        <w:tc>
          <w:tcPr>
            <w:tcW w:w="5533" w:type="dxa"/>
            <w:vAlign w:val="center"/>
          </w:tcPr>
          <w:p w14:paraId="6E7FD975" w14:textId="77777777" w:rsidR="002061CB" w:rsidRPr="008F23F9" w:rsidRDefault="002061CB" w:rsidP="002061CB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6745AF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Stacjonarny odbiornik ciepła z uchwytem oraz stacja parkowania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C64A73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22FBD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033B0D0C" w14:textId="77777777" w:rsidTr="007922D6">
        <w:trPr>
          <w:cantSplit/>
          <w:trHeight w:val="344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561C7CE" w14:textId="77777777" w:rsidR="002061CB" w:rsidRPr="00633476" w:rsidRDefault="002061CB" w:rsidP="002061CB">
            <w:pPr>
              <w:spacing w:after="0" w:line="24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5.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>Gwarancja i serwis</w:t>
            </w:r>
          </w:p>
        </w:tc>
      </w:tr>
      <w:tr w:rsidR="002061CB" w:rsidRPr="00CC50AE" w14:paraId="28DD2EB8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55B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533" w:type="dxa"/>
            <w:vAlign w:val="center"/>
          </w:tcPr>
          <w:p w14:paraId="6855DD0A" w14:textId="77777777" w:rsidR="002061CB" w:rsidRPr="00CC50A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Wykonawca udziela Zamawiającemu min. 24 miesięcznej gwarancji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0DB652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182F58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4E621B48" w14:textId="77777777" w:rsidTr="007922D6">
        <w:trPr>
          <w:cantSplit/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03F6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35.</w:t>
            </w:r>
          </w:p>
        </w:tc>
        <w:tc>
          <w:tcPr>
            <w:tcW w:w="5533" w:type="dxa"/>
            <w:vAlign w:val="center"/>
          </w:tcPr>
          <w:p w14:paraId="26E2DA46" w14:textId="77777777" w:rsidR="002061CB" w:rsidRPr="00CC50A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780E">
              <w:rPr>
                <w:rFonts w:ascii="Verdana" w:hAnsi="Verdana" w:cs="Arial"/>
                <w:sz w:val="20"/>
                <w:szCs w:val="20"/>
              </w:rPr>
              <w:t>Czynności serwisowe w okresie gwarancji świadczone w siedzibie Zamawiającego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bezpłatnie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DC641A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F92DE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2E84B135" w14:textId="77777777" w:rsidTr="007922D6">
        <w:trPr>
          <w:cantSplit/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D6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36.</w:t>
            </w:r>
          </w:p>
        </w:tc>
        <w:tc>
          <w:tcPr>
            <w:tcW w:w="5533" w:type="dxa"/>
            <w:vAlign w:val="center"/>
          </w:tcPr>
          <w:p w14:paraId="1219DC03" w14:textId="77777777" w:rsidR="002061CB" w:rsidRPr="007B780E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Wymiana wadliwego urządzenia na wolne od wad po dwóch bezskutecznych naprawach gwarancyjnych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1A144B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89335F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10B6FB89" w14:textId="77777777" w:rsidTr="007922D6">
        <w:trPr>
          <w:cantSplit/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519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37.</w:t>
            </w:r>
          </w:p>
        </w:tc>
        <w:tc>
          <w:tcPr>
            <w:tcW w:w="5533" w:type="dxa"/>
            <w:vAlign w:val="center"/>
          </w:tcPr>
          <w:p w14:paraId="13292791" w14:textId="77777777" w:rsidR="002061CB" w:rsidRDefault="002061CB" w:rsidP="002061C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Dostępność autoryzowanego serwisu gwarancyjnego i pogwarancyjnego w kraju Zamawiającego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DFA418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A6EBF6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6199DC69" w14:textId="77777777" w:rsidTr="007922D6">
        <w:trPr>
          <w:cantSplit/>
          <w:trHeight w:val="339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C6EF7" w14:textId="77777777" w:rsidR="002061CB" w:rsidRPr="00633476" w:rsidRDefault="002061CB" w:rsidP="002061CB">
            <w:pPr>
              <w:spacing w:after="0" w:line="24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6. </w:t>
            </w:r>
            <w:r w:rsidRPr="00633476">
              <w:rPr>
                <w:rFonts w:ascii="Verdana" w:hAnsi="Verdana" w:cs="Arial"/>
                <w:b/>
                <w:sz w:val="20"/>
                <w:szCs w:val="20"/>
              </w:rPr>
              <w:t>Dokumentacja</w:t>
            </w:r>
          </w:p>
        </w:tc>
      </w:tr>
      <w:tr w:rsidR="002061CB" w:rsidRPr="00CC50AE" w14:paraId="6E82E220" w14:textId="77777777" w:rsidTr="007922D6">
        <w:trPr>
          <w:cantSplit/>
          <w:trHeight w:val="3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A7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439C" w14:textId="77777777" w:rsidR="002061CB" w:rsidRPr="00CC50AE" w:rsidRDefault="002061CB" w:rsidP="002061CB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Przeprowadzenie kwalifikacji instalacyjnej i operacyjnej w obecności wyznaczonego pracownika Zamawiającego</w:t>
            </w:r>
            <w:r>
              <w:rPr>
                <w:rFonts w:ascii="Verdana" w:hAnsi="Verdana" w:cs="Arial"/>
                <w:sz w:val="20"/>
                <w:szCs w:val="20"/>
              </w:rPr>
              <w:t>, zgodnie z wytycznymi z punktu 5 tej sekcji.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6561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0C70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7A35FEA5" w14:textId="77777777" w:rsidTr="007922D6">
        <w:trPr>
          <w:cantSplit/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3BB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B63" w14:textId="77777777" w:rsidR="002061CB" w:rsidRPr="008C079C" w:rsidRDefault="002061CB" w:rsidP="002061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Deklaracja zgodności 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2CF43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5FCF4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3BC445E2" w14:textId="77777777" w:rsidTr="007922D6">
        <w:trPr>
          <w:cantSplit/>
          <w:trHeight w:val="5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043" w14:textId="77777777" w:rsidR="002061CB" w:rsidRPr="00B433F2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F89A" w14:textId="77777777" w:rsidR="002061CB" w:rsidRPr="008C079C" w:rsidRDefault="002061CB" w:rsidP="002061CB">
            <w:pPr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Instrukcja obsługi sprzętu w języku polskim lub angielskim dostarczona wraz ze sprzętem w formie papierowej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D29FA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02339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218AC389" w14:textId="77777777" w:rsidTr="007922D6">
        <w:trPr>
          <w:cantSplit/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B276" w14:textId="77777777" w:rsidR="002061CB" w:rsidRPr="00B433F2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3E05" w14:textId="77777777" w:rsidR="002061CB" w:rsidRPr="008C079C" w:rsidRDefault="002061CB" w:rsidP="002061CB">
            <w:pPr>
              <w:rPr>
                <w:rFonts w:ascii="Verdana" w:hAnsi="Verdana" w:cs="Arial"/>
                <w:sz w:val="20"/>
                <w:szCs w:val="20"/>
              </w:rPr>
            </w:pPr>
            <w:r w:rsidRPr="008C079C">
              <w:rPr>
                <w:rFonts w:ascii="Verdana" w:hAnsi="Verdana" w:cs="Arial"/>
                <w:sz w:val="20"/>
                <w:szCs w:val="20"/>
              </w:rPr>
              <w:t>Przeszkolenie personelu Zamawiającego w zakresie obsługi przedmiotu zamówienia, podstawowej konfiguracji oraz konserwacji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8280C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53338" w14:textId="77777777" w:rsidR="002061CB" w:rsidRPr="00CC50AE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61CB" w:rsidRPr="00CC50AE" w14:paraId="2E60F82F" w14:textId="77777777" w:rsidTr="007922D6">
        <w:trPr>
          <w:cantSplit/>
          <w:trHeight w:val="338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C3097" w14:textId="77777777" w:rsidR="002061CB" w:rsidRPr="00633476" w:rsidRDefault="002061CB" w:rsidP="002061C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33476">
              <w:rPr>
                <w:rFonts w:ascii="Verdana" w:hAnsi="Verdana" w:cs="Arial"/>
                <w:b/>
                <w:sz w:val="20"/>
                <w:szCs w:val="20"/>
              </w:rPr>
              <w:t xml:space="preserve">5. </w:t>
            </w:r>
            <w:r w:rsidRPr="00633476">
              <w:rPr>
                <w:rFonts w:ascii="Verdana" w:hAnsi="Verdana"/>
                <w:b/>
                <w:sz w:val="20"/>
                <w:szCs w:val="20"/>
              </w:rPr>
              <w:t>Kwalifikacja - minimum wymagań:</w:t>
            </w:r>
          </w:p>
        </w:tc>
      </w:tr>
      <w:tr w:rsidR="002061CB" w:rsidRPr="00CC50AE" w14:paraId="0FCB4594" w14:textId="77777777" w:rsidTr="002B2425">
        <w:trPr>
          <w:cantSplit/>
          <w:trHeight w:val="33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DE90E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42.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0F3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czy urządzenie nie zostało uszkodzone podczas dostawy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061CB" w:rsidRPr="00CC50AE" w14:paraId="430BAF6E" w14:textId="77777777" w:rsidTr="002B2425">
        <w:trPr>
          <w:cantSplit/>
          <w:trHeight w:val="33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8F671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EF5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kompletności dostarczonej dokumentacji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061CB" w:rsidRPr="00CC50AE" w14:paraId="527C632A" w14:textId="77777777" w:rsidTr="002B2425">
        <w:trPr>
          <w:cantSplit/>
          <w:trHeight w:val="33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F22B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1FB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warunków pracy, otoczenia i stanu mechanicznego urządzenia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061CB" w:rsidRPr="00CC50AE" w14:paraId="301FB219" w14:textId="77777777" w:rsidTr="002B2425">
        <w:trPr>
          <w:cantSplit/>
          <w:trHeight w:val="33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18F4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230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działania poszczególnych elementów urządzenia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061CB" w:rsidRPr="00CC50AE" w14:paraId="3A205A14" w14:textId="77777777" w:rsidTr="002B2425">
        <w:trPr>
          <w:cantSplit/>
          <w:trHeight w:val="33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2792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89C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dokładności wskazywania wartości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061CB" w:rsidRPr="00CC50AE" w14:paraId="2C59D4A4" w14:textId="77777777" w:rsidTr="002B2425">
        <w:trPr>
          <w:cantSplit/>
          <w:trHeight w:val="33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9034" w14:textId="77777777" w:rsidR="002061CB" w:rsidRDefault="002061CB" w:rsidP="002061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3AF" w14:textId="77777777" w:rsidR="002061CB" w:rsidRPr="008C079C" w:rsidRDefault="002061CB" w:rsidP="002061CB">
            <w:pPr>
              <w:rPr>
                <w:rFonts w:ascii="Verdana" w:hAnsi="Verdana"/>
                <w:sz w:val="20"/>
                <w:szCs w:val="20"/>
              </w:rPr>
            </w:pPr>
            <w:r w:rsidRPr="008C079C">
              <w:rPr>
                <w:rFonts w:ascii="Verdana" w:hAnsi="Verdana"/>
                <w:sz w:val="20"/>
                <w:szCs w:val="20"/>
              </w:rPr>
              <w:t>Sprawdzenie poprawności działania poszczególnych funkcji urządzenia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D3F58FE" w14:textId="77777777" w:rsidR="00633476" w:rsidRDefault="00633476" w:rsidP="00633476">
      <w:pPr>
        <w:rPr>
          <w:rFonts w:ascii="Verdana" w:hAnsi="Verdana"/>
          <w:b/>
        </w:rPr>
      </w:pPr>
    </w:p>
    <w:p w14:paraId="5245D1B4" w14:textId="77777777" w:rsidR="00633476" w:rsidRPr="00F176DF" w:rsidRDefault="00633476" w:rsidP="00633476">
      <w:pPr>
        <w:rPr>
          <w:rFonts w:ascii="Verdana" w:hAnsi="Verdana"/>
          <w:b/>
        </w:rPr>
      </w:pPr>
    </w:p>
    <w:p w14:paraId="5B8AC087" w14:textId="77777777" w:rsidR="00EF2170" w:rsidRPr="00EF2170" w:rsidRDefault="00EF2170" w:rsidP="0089096B">
      <w:pPr>
        <w:rPr>
          <w:rFonts w:ascii="Verdana" w:hAnsi="Verdana"/>
          <w:b/>
        </w:rPr>
      </w:pPr>
    </w:p>
    <w:sectPr w:rsidR="00EF2170" w:rsidRPr="00EF2170" w:rsidSect="0074558C">
      <w:headerReference w:type="default" r:id="rId7"/>
      <w:footerReference w:type="default" r:id="rId8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78B9" w14:textId="77777777" w:rsidR="00622178" w:rsidRDefault="00622178" w:rsidP="00506968">
      <w:pPr>
        <w:spacing w:after="0" w:line="240" w:lineRule="auto"/>
      </w:pPr>
      <w:r>
        <w:separator/>
      </w:r>
    </w:p>
  </w:endnote>
  <w:endnote w:type="continuationSeparator" w:id="0">
    <w:p w14:paraId="3C7D22FF" w14:textId="77777777" w:rsidR="00622178" w:rsidRDefault="00622178" w:rsidP="0050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F0E5" w14:textId="77777777" w:rsidR="0074558C" w:rsidRDefault="0074558C" w:rsidP="0074558C">
    <w:pPr>
      <w:pStyle w:val="Stopka"/>
      <w:jc w:val="center"/>
      <w:rPr>
        <w:rFonts w:cstheme="minorHAnsi"/>
        <w:i/>
        <w:iCs/>
        <w:sz w:val="16"/>
        <w:szCs w:val="16"/>
      </w:rPr>
    </w:pPr>
  </w:p>
  <w:p w14:paraId="61754945" w14:textId="320810D7" w:rsidR="0074558C" w:rsidRPr="0059125B" w:rsidRDefault="0074558C" w:rsidP="0074558C">
    <w:pPr>
      <w:pStyle w:val="Stopka"/>
      <w:ind w:left="1418"/>
      <w:jc w:val="center"/>
      <w:rPr>
        <w:rFonts w:cstheme="minorHAnsi"/>
        <w:i/>
        <w:iCs/>
        <w:sz w:val="16"/>
        <w:szCs w:val="16"/>
      </w:rPr>
    </w:pPr>
    <w:r w:rsidRPr="0059125B">
      <w:rPr>
        <w:rFonts w:cstheme="minorHAnsi"/>
        <w:i/>
        <w:iCs/>
        <w:sz w:val="16"/>
        <w:szCs w:val="16"/>
      </w:rPr>
      <w:t>Projekt „Rozwój Centrum Wsparcia Badań Klinicznych Narodowego Instytutu Onkologii Oddziału w Gliwicach” w</w:t>
    </w:r>
    <w:r w:rsidR="00B642FB"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ramach Konkursu na doskonalenie i zwiększenie potencjału naukowo-badawczego istniejących Centrów Wsparcia Badań Klinicznych (2024/ABM/7/KPO) w ramach Krajowego Planu Odbudowy i Zwiększania Odporności, Komponentu D Efektywność, dostępność i</w:t>
    </w:r>
    <w:r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jakość systemu ochrony zdrowia, Inwestycji D3.1.1 Kompleksowy rozwój badań w</w:t>
    </w:r>
    <w:r w:rsidR="00B642FB">
      <w:rPr>
        <w:rFonts w:cstheme="minorHAnsi"/>
        <w:i/>
        <w:iCs/>
        <w:sz w:val="16"/>
        <w:szCs w:val="16"/>
      </w:rPr>
      <w:t> </w:t>
    </w:r>
    <w:r w:rsidRPr="0059125B">
      <w:rPr>
        <w:rFonts w:cstheme="minorHAnsi"/>
        <w:i/>
        <w:iCs/>
        <w:sz w:val="16"/>
        <w:szCs w:val="16"/>
      </w:rPr>
      <w:t>zakresie nauk medycznych i nauk o zdrowiu.</w:t>
    </w:r>
    <w:r w:rsidRPr="0059125B">
      <w:rPr>
        <w:rFonts w:cstheme="minorHAnsi"/>
        <w:i/>
        <w:iCs/>
        <w:noProof/>
        <w:sz w:val="16"/>
        <w:szCs w:val="16"/>
        <w:lang w:eastAsia="pl-PL"/>
      </w:rPr>
      <w:t xml:space="preserve"> </w:t>
    </w:r>
    <w:r w:rsidRPr="0059125B">
      <w:rPr>
        <w:rFonts w:cstheme="minorHAnsi"/>
        <w:i/>
        <w:iCs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1" layoutInCell="1" allowOverlap="1" wp14:anchorId="6B88D23A" wp14:editId="7AF5E611">
          <wp:simplePos x="0" y="0"/>
          <wp:positionH relativeFrom="column">
            <wp:posOffset>-619125</wp:posOffset>
          </wp:positionH>
          <wp:positionV relativeFrom="paragraph">
            <wp:posOffset>-38100</wp:posOffset>
          </wp:positionV>
          <wp:extent cx="1209040" cy="68707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B1C2" w14:textId="77777777" w:rsidR="00622178" w:rsidRDefault="00622178" w:rsidP="00506968">
      <w:pPr>
        <w:spacing w:after="0" w:line="240" w:lineRule="auto"/>
      </w:pPr>
      <w:r>
        <w:separator/>
      </w:r>
    </w:p>
  </w:footnote>
  <w:footnote w:type="continuationSeparator" w:id="0">
    <w:p w14:paraId="77593949" w14:textId="77777777" w:rsidR="00622178" w:rsidRDefault="00622178" w:rsidP="0050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D502" w14:textId="36A6B9D4" w:rsidR="0069364E" w:rsidRPr="0074558C" w:rsidRDefault="0074558C" w:rsidP="007455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1" layoutInCell="1" allowOverlap="1" wp14:anchorId="3533DB46" wp14:editId="477BB4E3">
          <wp:simplePos x="0" y="0"/>
          <wp:positionH relativeFrom="page">
            <wp:posOffset>897255</wp:posOffset>
          </wp:positionH>
          <wp:positionV relativeFrom="page">
            <wp:posOffset>129540</wp:posOffset>
          </wp:positionV>
          <wp:extent cx="5759450" cy="737870"/>
          <wp:effectExtent l="0" t="0" r="0" b="5080"/>
          <wp:wrapSquare wrapText="bothSides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9BD"/>
    <w:multiLevelType w:val="hybridMultilevel"/>
    <w:tmpl w:val="0980AEEC"/>
    <w:lvl w:ilvl="0" w:tplc="4AD2BB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57EA"/>
    <w:multiLevelType w:val="hybridMultilevel"/>
    <w:tmpl w:val="D30AA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54406"/>
    <w:multiLevelType w:val="hybridMultilevel"/>
    <w:tmpl w:val="DA0A4C7C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F72CD"/>
    <w:multiLevelType w:val="hybridMultilevel"/>
    <w:tmpl w:val="0980AEEC"/>
    <w:lvl w:ilvl="0" w:tplc="4AD2BB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0E20"/>
    <w:multiLevelType w:val="hybridMultilevel"/>
    <w:tmpl w:val="25F2FDF4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304A"/>
    <w:multiLevelType w:val="hybridMultilevel"/>
    <w:tmpl w:val="7B3C186E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95727">
    <w:abstractNumId w:val="5"/>
  </w:num>
  <w:num w:numId="2" w16cid:durableId="245313354">
    <w:abstractNumId w:val="0"/>
  </w:num>
  <w:num w:numId="3" w16cid:durableId="334958889">
    <w:abstractNumId w:val="4"/>
  </w:num>
  <w:num w:numId="4" w16cid:durableId="104229004">
    <w:abstractNumId w:val="2"/>
  </w:num>
  <w:num w:numId="5" w16cid:durableId="1153765031">
    <w:abstractNumId w:val="1"/>
  </w:num>
  <w:num w:numId="6" w16cid:durableId="133452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1D"/>
    <w:rsid w:val="001703B2"/>
    <w:rsid w:val="00177566"/>
    <w:rsid w:val="002061CB"/>
    <w:rsid w:val="00365B1D"/>
    <w:rsid w:val="0037492E"/>
    <w:rsid w:val="00406AD3"/>
    <w:rsid w:val="00506968"/>
    <w:rsid w:val="00622178"/>
    <w:rsid w:val="00633476"/>
    <w:rsid w:val="0069364E"/>
    <w:rsid w:val="006A1CA7"/>
    <w:rsid w:val="0070236B"/>
    <w:rsid w:val="0074558C"/>
    <w:rsid w:val="007922D6"/>
    <w:rsid w:val="00792468"/>
    <w:rsid w:val="00794495"/>
    <w:rsid w:val="0089096B"/>
    <w:rsid w:val="008A59B4"/>
    <w:rsid w:val="00904872"/>
    <w:rsid w:val="00920D16"/>
    <w:rsid w:val="009F1DED"/>
    <w:rsid w:val="00A2066D"/>
    <w:rsid w:val="00A446BE"/>
    <w:rsid w:val="00A46168"/>
    <w:rsid w:val="00AB18AB"/>
    <w:rsid w:val="00B54148"/>
    <w:rsid w:val="00B642FB"/>
    <w:rsid w:val="00B67FAD"/>
    <w:rsid w:val="00C56473"/>
    <w:rsid w:val="00E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BE38A"/>
  <w15:chartTrackingRefBased/>
  <w15:docId w15:val="{4D11749E-18C9-4D05-892F-557838B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968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49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manuale GDQ"/>
    <w:basedOn w:val="Normalny"/>
    <w:link w:val="NagwekZnak"/>
    <w:uiPriority w:val="99"/>
    <w:unhideWhenUsed/>
    <w:rsid w:val="005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manuale GDQ Znak"/>
    <w:basedOn w:val="Domylnaczcionkaakapitu"/>
    <w:link w:val="Nagwek"/>
    <w:uiPriority w:val="99"/>
    <w:rsid w:val="00506968"/>
  </w:style>
  <w:style w:type="paragraph" w:styleId="Stopka">
    <w:name w:val="footer"/>
    <w:basedOn w:val="Normalny"/>
    <w:link w:val="StopkaZnak"/>
    <w:uiPriority w:val="99"/>
    <w:unhideWhenUsed/>
    <w:rsid w:val="00506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968"/>
  </w:style>
  <w:style w:type="paragraph" w:styleId="Akapitzlist">
    <w:name w:val="List Paragraph"/>
    <w:basedOn w:val="Normalny"/>
    <w:qFormat/>
    <w:rsid w:val="00EF2170"/>
    <w:pPr>
      <w:ind w:left="720"/>
      <w:contextualSpacing/>
    </w:pPr>
  </w:style>
  <w:style w:type="table" w:styleId="Tabela-Siatka">
    <w:name w:val="Table Grid"/>
    <w:basedOn w:val="Standardowy"/>
    <w:uiPriority w:val="39"/>
    <w:rsid w:val="00EF21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94495"/>
    <w:rPr>
      <w:rFonts w:ascii="Cambria" w:eastAsia="Times New Roman" w:hAnsi="Cambria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495"/>
    <w:pPr>
      <w:spacing w:after="120"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4495"/>
    <w:rPr>
      <w:rFonts w:ascii="Times New Roman" w:eastAsia="Calibri" w:hAnsi="Times New Roman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4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49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495"/>
    <w:rPr>
      <w:rFonts w:ascii="Calibri" w:hAnsi="Calibri" w:cs="Calibr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1973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zapytania cenowego DN/ DN/CWBK- 231-3/25</dc:title>
  <dc:subject/>
  <dc:creator>Kinga Daszewska</dc:creator>
  <cp:keywords/>
  <dc:description/>
  <cp:lastModifiedBy>Barbara Winczura</cp:lastModifiedBy>
  <cp:revision>18</cp:revision>
  <cp:lastPrinted>2025-03-04T07:14:00Z</cp:lastPrinted>
  <dcterms:created xsi:type="dcterms:W3CDTF">2025-02-28T09:02:00Z</dcterms:created>
  <dcterms:modified xsi:type="dcterms:W3CDTF">2025-03-04T07:14:00Z</dcterms:modified>
</cp:coreProperties>
</file>