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37259C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37259C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37259C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37259C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37259C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37259C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37259C">
        <w:rPr>
          <w:rFonts w:ascii="Verdana" w:hAnsi="Verdana" w:cs="Arial"/>
          <w:i/>
          <w:sz w:val="18"/>
          <w:szCs w:val="18"/>
        </w:rPr>
        <w:t xml:space="preserve">laboratoryjnych </w:t>
      </w:r>
      <w:r w:rsidRPr="0037259C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37259C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37259C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37259C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37259C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37259C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37259C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37259C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37259C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2B0ECE2D" w:rsidR="006D1EAF" w:rsidRPr="0037259C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37259C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B01E6A">
        <w:rPr>
          <w:rFonts w:ascii="Verdana" w:hAnsi="Verdana" w:cs="Calibri"/>
          <w:b/>
          <w:color w:val="000000"/>
          <w:sz w:val="18"/>
          <w:szCs w:val="18"/>
        </w:rPr>
        <w:t>8</w:t>
      </w:r>
      <w:r w:rsidR="00D739D7" w:rsidRPr="0037259C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37259C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197CBF" w:rsidRPr="0037259C">
        <w:rPr>
          <w:rFonts w:ascii="Verdana" w:hAnsi="Verdana" w:cs="Calibri"/>
          <w:b/>
          <w:color w:val="000000"/>
          <w:sz w:val="18"/>
          <w:szCs w:val="18"/>
        </w:rPr>
        <w:t xml:space="preserve">Mikrotom rotacyjny półautomatyczny </w:t>
      </w:r>
    </w:p>
    <w:p w14:paraId="688F6801" w14:textId="77777777" w:rsidR="00A067A5" w:rsidRPr="0037259C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37259C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37259C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37259C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37259C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37259C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37259C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37259C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37259C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37259C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37259C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77777777" w:rsidR="00BC0623" w:rsidRPr="0037259C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37259C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37259C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0319A685" w:rsidR="00B62566" w:rsidRPr="0037259C" w:rsidRDefault="001A51B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Urządzenia</w:t>
            </w:r>
            <w:r w:rsidR="00857C3F" w:rsidRPr="0037259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37259C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37259C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37259C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37259C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37259C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37259C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37259C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37259C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37259C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37259C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37259C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37259C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37259C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37259C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37259C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37259C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37259C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37259C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37259C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37259C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37259C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37259C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678EC14" w:rsidR="00557C32" w:rsidRPr="0037259C" w:rsidRDefault="00172F08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723C4625" w:rsidR="00557C32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U</w:t>
            </w:r>
            <w:r w:rsidR="00857C3F" w:rsidRPr="0037259C">
              <w:rPr>
                <w:rFonts w:ascii="Verdana" w:hAnsi="Verdana" w:cs="Arial"/>
                <w:sz w:val="18"/>
                <w:szCs w:val="18"/>
              </w:rPr>
              <w:t xml:space="preserve">rządzenia </w:t>
            </w:r>
            <w:r w:rsidR="002A4FD7" w:rsidRPr="0037259C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37259C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37259C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37259C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37259C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37259C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37259C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37259C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37259C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37259C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37259C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37259C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7A836F7A" w:rsidR="002A4FD7" w:rsidRPr="0037259C" w:rsidRDefault="00172F08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3A3DA466" w:rsidR="002A4FD7" w:rsidRPr="0037259C" w:rsidRDefault="00703171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 xml:space="preserve">Zgodność </w:t>
            </w:r>
            <w:r w:rsidR="008B3325">
              <w:rPr>
                <w:rFonts w:ascii="Verdana" w:hAnsi="Verdana" w:cs="Arial"/>
                <w:sz w:val="18"/>
                <w:szCs w:val="18"/>
              </w:rPr>
              <w:t xml:space="preserve">urządzeń </w:t>
            </w:r>
            <w:r w:rsidRPr="00703171">
              <w:rPr>
                <w:rFonts w:ascii="Verdana" w:hAnsi="Verdana" w:cs="Arial"/>
                <w:sz w:val="18"/>
                <w:szCs w:val="18"/>
              </w:rPr>
              <w:t>z RoHS „Restriction of (the use of certain) Hazardous Substances" (Dyrektywa RoHS II 2011/65/UE, dyrektywy delegowanej 2015/863 czyli tak zwanego RoHS III oraz uaktualnienia 2017/2102) – dołączyć do oferty deklaracje zgodności RoHS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37259C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37259C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37259C" w14:paraId="3E002476" w14:textId="77777777" w:rsidTr="00112342">
        <w:trPr>
          <w:trHeight w:val="510"/>
        </w:trPr>
        <w:tc>
          <w:tcPr>
            <w:tcW w:w="9629" w:type="dxa"/>
            <w:gridSpan w:val="7"/>
            <w:shd w:val="clear" w:color="auto" w:fill="auto"/>
            <w:vAlign w:val="center"/>
          </w:tcPr>
          <w:p w14:paraId="56ACCB4D" w14:textId="75EF975B" w:rsidR="00FD1C79" w:rsidRPr="0037259C" w:rsidRDefault="008415CC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C. </w:t>
            </w:r>
            <w:r w:rsidR="00BF197D" w:rsidRPr="0037259C"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37259C" w14:paraId="157CFCC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EA51218" w14:textId="41E3A10D" w:rsidR="00FD1C79" w:rsidRPr="00703171" w:rsidRDefault="002A4FD7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3DB3DAFE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7E5058F" w14:textId="77777777" w:rsidR="00FD1C79" w:rsidRPr="0037259C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37259C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051878E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37259C" w14:paraId="07DA8FE5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6FB2367" w14:textId="5AD01A9F" w:rsidR="00FD1C79" w:rsidRPr="00703171" w:rsidRDefault="002A4FD7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FD1C79" w:rsidRPr="0037259C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FD1C79" w:rsidRPr="0037259C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5DD046E2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FD1C79" w:rsidRPr="0037259C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49714154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840CAC0" w14:textId="7C9A346D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</w:tcPr>
          <w:p w14:paraId="08AED636" w14:textId="72087125" w:rsidR="00197CBF" w:rsidRPr="0037259C" w:rsidRDefault="00197CBF" w:rsidP="0070317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Półautomatyczny mikrotom rot</w:t>
            </w:r>
            <w:r w:rsidR="00763281" w:rsidRPr="0037259C">
              <w:rPr>
                <w:rFonts w:ascii="Verdana" w:hAnsi="Verdana"/>
                <w:sz w:val="18"/>
                <w:szCs w:val="18"/>
                <w:lang w:eastAsia="pl-PL"/>
              </w:rPr>
              <w:t xml:space="preserve">acyjny </w:t>
            </w:r>
          </w:p>
        </w:tc>
        <w:tc>
          <w:tcPr>
            <w:tcW w:w="1550" w:type="dxa"/>
            <w:gridSpan w:val="2"/>
            <w:vAlign w:val="center"/>
          </w:tcPr>
          <w:p w14:paraId="14D0C8BE" w14:textId="77777777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B1D62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3DC5B57E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C48FB78" w14:textId="42DA44AA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</w:tcPr>
          <w:p w14:paraId="56E3FCF0" w14:textId="401E057E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Półautomatyczny mikrotom rotacyjny z samoobsługowym, bezluzowym mikrometrycznym systemem przesuwu i silnikiem krokowym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36B74EF" w14:textId="1BC250BB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4C719DF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218AE557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4404401F" w14:textId="4A890C64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3973" w:type="dxa"/>
          </w:tcPr>
          <w:p w14:paraId="721CB894" w14:textId="11841012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Mechanizmy przesuwu poziomego i skoku pionowego z łożyskami krzyżowo-liniowymi</w:t>
            </w:r>
          </w:p>
        </w:tc>
        <w:tc>
          <w:tcPr>
            <w:tcW w:w="1550" w:type="dxa"/>
            <w:gridSpan w:val="2"/>
            <w:vAlign w:val="center"/>
          </w:tcPr>
          <w:p w14:paraId="2D58E8B3" w14:textId="77777777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089FCD9C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43F4CDE0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43D1250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28DC9A3D" w14:textId="06AD41FB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973" w:type="dxa"/>
          </w:tcPr>
          <w:p w14:paraId="3215D002" w14:textId="6BAF29F9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Regulowany system równoważenia siły kompensujący siłę odśrodkową, bez potrzeby stosowania dużej przeciwwagi w kole zamac</w:t>
            </w:r>
            <w:r w:rsidR="00763281" w:rsidRPr="0037259C">
              <w:rPr>
                <w:rFonts w:ascii="Verdana" w:hAnsi="Verdana"/>
                <w:sz w:val="18"/>
                <w:szCs w:val="18"/>
                <w:lang w:eastAsia="pl-PL"/>
              </w:rPr>
              <w:t>howym</w:t>
            </w:r>
          </w:p>
        </w:tc>
        <w:tc>
          <w:tcPr>
            <w:tcW w:w="1550" w:type="dxa"/>
            <w:gridSpan w:val="2"/>
            <w:vAlign w:val="center"/>
          </w:tcPr>
          <w:p w14:paraId="4914982E" w14:textId="77777777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4BA5F32" w14:textId="77777777" w:rsidR="00197CBF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9D998E6" w14:textId="759F8B92" w:rsidR="00703171" w:rsidRPr="0037259C" w:rsidRDefault="00703171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7BCB5D8F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25CF4F43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D08940D" w14:textId="38437EB2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0D249CB4" w14:textId="39EA1B49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Możliwość zastosowania uchwytu na nożyki jednorazowe lub noże stalowe oraz różnych uchwytów na preparaty</w:t>
            </w:r>
          </w:p>
        </w:tc>
        <w:tc>
          <w:tcPr>
            <w:tcW w:w="1550" w:type="dxa"/>
            <w:gridSpan w:val="2"/>
            <w:vAlign w:val="center"/>
          </w:tcPr>
          <w:p w14:paraId="509C6108" w14:textId="7C06E117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A43603A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D3D4E1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D526A9B" w14:textId="534C7C25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2DD0740F" w14:textId="652593A9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Możliwość pracy w dwóch trybach: cięcia i trymowania, przełączanych ręcznie</w:t>
            </w:r>
          </w:p>
        </w:tc>
        <w:tc>
          <w:tcPr>
            <w:tcW w:w="1550" w:type="dxa"/>
            <w:gridSpan w:val="2"/>
            <w:vAlign w:val="center"/>
          </w:tcPr>
          <w:p w14:paraId="31011C52" w14:textId="2EF62BE3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2A84A7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7C949DF7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60C0186B" w14:textId="43C0B780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4475BCF4" w14:textId="6D9EB9EC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Możliwość ustawienia grubości cięcia dla trymowania i cięcia oraz zapisania ich niezależnie</w:t>
            </w:r>
          </w:p>
        </w:tc>
        <w:tc>
          <w:tcPr>
            <w:tcW w:w="1550" w:type="dxa"/>
            <w:gridSpan w:val="2"/>
            <w:vAlign w:val="center"/>
          </w:tcPr>
          <w:p w14:paraId="73DEAEAF" w14:textId="34FE791C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0E06BCE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86F9174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F0330EE" w14:textId="7CFE52F0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0878C22D" w14:textId="0DA94002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Możliwość cięcia preparatów w dwóch trybach – pełnego obrotu koła zamachowego i kołysania</w:t>
            </w:r>
          </w:p>
        </w:tc>
        <w:tc>
          <w:tcPr>
            <w:tcW w:w="1550" w:type="dxa"/>
            <w:gridSpan w:val="2"/>
            <w:vAlign w:val="center"/>
          </w:tcPr>
          <w:p w14:paraId="1BBDF62B" w14:textId="2964387E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97D7A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307CEE2C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4808ED4E" w14:textId="66B9B269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19849564" w14:textId="31094EBD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Funkcja trybu kołysania uruchamiana na panelu kontrolnym, bez potrzeby dezaktywacji retrakcji. Zmiana kierunku obrotu elektronicznie wykrywana i przekładana na ruch głowicy z preparatem w górę i w dół</w:t>
            </w:r>
          </w:p>
        </w:tc>
        <w:tc>
          <w:tcPr>
            <w:tcW w:w="1550" w:type="dxa"/>
            <w:gridSpan w:val="2"/>
            <w:vAlign w:val="center"/>
          </w:tcPr>
          <w:p w14:paraId="0E63DED2" w14:textId="04D804C8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867C853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289C5143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688E1DC" w14:textId="0B01FFA9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06DC2A61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Zakres grubości cięcia: od 0,5µm do 100µm w krokach:</w:t>
            </w:r>
          </w:p>
          <w:p w14:paraId="7C6FEF62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0,5 - 5 µm w krokach co 0,5µm;</w:t>
            </w:r>
          </w:p>
          <w:p w14:paraId="6D3F8E44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5 -20,0µm w krokach co 1,0µm;</w:t>
            </w:r>
          </w:p>
          <w:p w14:paraId="3A41B6B9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20,0-60,0µm w krokach co 5,0µm;</w:t>
            </w:r>
          </w:p>
          <w:p w14:paraId="3C4D902F" w14:textId="060B9FF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60,0-100,0µm w krokach co 10,0µm;</w:t>
            </w:r>
          </w:p>
        </w:tc>
        <w:tc>
          <w:tcPr>
            <w:tcW w:w="1550" w:type="dxa"/>
            <w:gridSpan w:val="2"/>
          </w:tcPr>
          <w:p w14:paraId="06A13E0F" w14:textId="76F57D11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2D676E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56C6C4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7512E8CC" w14:textId="687C7E31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2B914AD2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Zakres funkcji trymowania z regulacją od 1,0µm do 600µm w krokach:</w:t>
            </w:r>
          </w:p>
          <w:p w14:paraId="308F7617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1 - 10 µm w krokach co 1,0µm;</w:t>
            </w:r>
          </w:p>
          <w:p w14:paraId="0AB219F0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10 -20,0µm w krokach co 2,0µm;</w:t>
            </w:r>
          </w:p>
          <w:p w14:paraId="6D99CDE6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20,0-50,0µm w krokach co 5,0µm;</w:t>
            </w:r>
          </w:p>
          <w:p w14:paraId="407CD5DC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50,0-100,0µm w krokach co 10,0µm;</w:t>
            </w:r>
          </w:p>
          <w:p w14:paraId="7179C627" w14:textId="10252294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od 100,0-600,0µm w krokach co 50,0µm;</w:t>
            </w:r>
          </w:p>
        </w:tc>
        <w:tc>
          <w:tcPr>
            <w:tcW w:w="1550" w:type="dxa"/>
            <w:gridSpan w:val="2"/>
          </w:tcPr>
          <w:p w14:paraId="67B3C3AC" w14:textId="42CBDDDA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66680E9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4D79D159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69589FF6" w14:textId="493745C5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07FD8EC7" w14:textId="26A6987E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Funkcja retrakcji regulowana w zakresie od 5 do 100μm w skokach co 5 μm z możliwością jej całkowitego wyłączenia</w:t>
            </w:r>
          </w:p>
        </w:tc>
        <w:tc>
          <w:tcPr>
            <w:tcW w:w="1550" w:type="dxa"/>
            <w:gridSpan w:val="2"/>
          </w:tcPr>
          <w:p w14:paraId="255B2164" w14:textId="220AC498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41CBC8A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AAA274E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2384E9A9" w14:textId="6FCA915B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3D04BAC8" w14:textId="4D1E8379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Poziomy zakres ruchu głowicy 24 ± 1 mm</w:t>
            </w:r>
          </w:p>
        </w:tc>
        <w:tc>
          <w:tcPr>
            <w:tcW w:w="1550" w:type="dxa"/>
            <w:gridSpan w:val="2"/>
          </w:tcPr>
          <w:p w14:paraId="797E61F2" w14:textId="1224D13D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080723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1AC14812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5D7CA8B8" w14:textId="09CF465A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</w:tcPr>
          <w:p w14:paraId="12619129" w14:textId="6034E3F3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Maksymalny pionowy zakresu ruchu głowicy 70mm ± 1 mm</w:t>
            </w:r>
          </w:p>
        </w:tc>
        <w:tc>
          <w:tcPr>
            <w:tcW w:w="1550" w:type="dxa"/>
            <w:gridSpan w:val="2"/>
          </w:tcPr>
          <w:p w14:paraId="440A7E1A" w14:textId="297BD8B8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948BBA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05B7A77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7718E334" w14:textId="57D7B889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10D13A27" w14:textId="6819DABC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Ruch głowicy preparatów w poziomie na 2 sposoby: automatycznie (przy pomocy przycisków przesuwu zgrubnego na panelu sterowania, w dwóch prędkościach (300 μm/s oraz 800 μm/s) w każdym kierunku, w sposób ciągły lub krokowo) lub manualnie (za pomocą ergonomicznie umieszczonego koła posuwu zgrubnego)</w:t>
            </w:r>
          </w:p>
        </w:tc>
        <w:tc>
          <w:tcPr>
            <w:tcW w:w="1550" w:type="dxa"/>
            <w:gridSpan w:val="2"/>
          </w:tcPr>
          <w:p w14:paraId="45B0B22D" w14:textId="0F35D03B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6B0312E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68C9B5A9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7407BC52" w14:textId="70646DDD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67D090E5" w14:textId="42E948FF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Maksymalny zakres cięcia: 65mm (bez cofania, bez orientacji) lub 60mm (z cofaniem, z orientacją)</w:t>
            </w:r>
          </w:p>
        </w:tc>
        <w:tc>
          <w:tcPr>
            <w:tcW w:w="1550" w:type="dxa"/>
            <w:gridSpan w:val="2"/>
          </w:tcPr>
          <w:p w14:paraId="47538BD0" w14:textId="1E82228E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B27969B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FC63FAB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76CAEA74" w14:textId="0BE87886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619165FD" w14:textId="278229E8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 xml:space="preserve">Maksymalny rozmiar bloczka: 55 x 50 x 30mm (dla standardowego zacisku) lub </w:t>
            </w:r>
            <w:r w:rsidRPr="0037259C">
              <w:rPr>
                <w:rFonts w:ascii="Verdana" w:hAnsi="Verdana"/>
                <w:sz w:val="18"/>
                <w:szCs w:val="18"/>
              </w:rPr>
              <w:lastRenderedPageBreak/>
              <w:t>68 x 48 x 15 mm (dla zacisku super mega</w:t>
            </w:r>
            <w:r w:rsidR="00BC3B6D" w:rsidRPr="0037259C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1550" w:type="dxa"/>
            <w:gridSpan w:val="2"/>
          </w:tcPr>
          <w:p w14:paraId="220292DF" w14:textId="01746121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7C9476F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6D0D5ADE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69EEBB27" w14:textId="16EFE31C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068EC25B" w14:textId="478E824C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Funkcja szybkiego powrotu głowicy w pozycję początkową (z prędkością 1800 μm/s)</w:t>
            </w:r>
          </w:p>
        </w:tc>
        <w:tc>
          <w:tcPr>
            <w:tcW w:w="1550" w:type="dxa"/>
            <w:gridSpan w:val="2"/>
          </w:tcPr>
          <w:p w14:paraId="2DC2C1DA" w14:textId="68BEE3A9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39382CB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0885D954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F7A978F" w14:textId="51D94318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6D150530" w14:textId="7CE2BE14" w:rsidR="00197CBF" w:rsidRPr="0037259C" w:rsidRDefault="00197CBF" w:rsidP="0070317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Funkcja umożliwiająca szybki powrót do poprzedniej pozycji głowicy</w:t>
            </w:r>
          </w:p>
        </w:tc>
        <w:tc>
          <w:tcPr>
            <w:tcW w:w="1550" w:type="dxa"/>
            <w:gridSpan w:val="2"/>
          </w:tcPr>
          <w:p w14:paraId="5A750423" w14:textId="3C4D2DEA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62C9CBD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06A239AC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3F6E53F" w14:textId="4D585C49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01C556F1" w14:textId="6DA1D66A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Elementy sterujące umiejscowione na panelu sterowania z regulowanym kątem nachylenia, panel wyposażony w wyświetlacz LED</w:t>
            </w:r>
          </w:p>
        </w:tc>
        <w:tc>
          <w:tcPr>
            <w:tcW w:w="1550" w:type="dxa"/>
            <w:gridSpan w:val="2"/>
          </w:tcPr>
          <w:p w14:paraId="0AA4FFBF" w14:textId="77E73E86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6F3EB99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6173C7F0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291AA89D" w14:textId="40C7D58D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7EC35D08" w14:textId="5B726107" w:rsidR="00197CBF" w:rsidRPr="0037259C" w:rsidRDefault="00197CBF" w:rsidP="0070317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Wymiary panelu sterowania: szerokość: 9</w:t>
            </w:r>
            <w:r w:rsidR="00703171">
              <w:rPr>
                <w:rFonts w:ascii="Verdana" w:hAnsi="Verdana" w:cs="Arial"/>
                <w:sz w:val="18"/>
                <w:szCs w:val="18"/>
              </w:rPr>
              <w:t>5</w:t>
            </w:r>
            <w:r w:rsidRPr="0037259C">
              <w:rPr>
                <w:rFonts w:ascii="Verdana" w:hAnsi="Verdana" w:cs="Arial"/>
                <w:sz w:val="18"/>
                <w:szCs w:val="18"/>
              </w:rPr>
              <w:t>mm, głębokość: 19</w:t>
            </w:r>
            <w:r w:rsidR="00703171">
              <w:rPr>
                <w:rFonts w:ascii="Verdana" w:hAnsi="Verdana" w:cs="Arial"/>
                <w:sz w:val="18"/>
                <w:szCs w:val="18"/>
              </w:rPr>
              <w:t>0</w:t>
            </w:r>
            <w:r w:rsidRPr="0037259C">
              <w:rPr>
                <w:rFonts w:ascii="Verdana" w:hAnsi="Verdana" w:cs="Arial"/>
                <w:sz w:val="18"/>
                <w:szCs w:val="18"/>
              </w:rPr>
              <w:t>mm, wysokość: 50mm</w:t>
            </w:r>
            <w:r w:rsidR="00703171">
              <w:rPr>
                <w:rFonts w:ascii="Verdana" w:hAnsi="Verdana" w:cs="Arial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</w:tcPr>
          <w:p w14:paraId="3702104F" w14:textId="77777777" w:rsidR="003157D8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7D4FF7B" w14:textId="65387718" w:rsidR="00197CBF" w:rsidRPr="0037259C" w:rsidRDefault="00703171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3159EA06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3D6A99A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86BC475" w14:textId="268E6BBC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295C7826" w14:textId="5C7642E1" w:rsidR="00197CBF" w:rsidRPr="0037259C" w:rsidRDefault="00197CBF" w:rsidP="0070317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Wymiary urządzenia: szerokość: 47</w:t>
            </w:r>
            <w:r w:rsidR="00703171">
              <w:rPr>
                <w:rFonts w:ascii="Verdana" w:hAnsi="Verdana" w:cs="Arial"/>
                <w:sz w:val="18"/>
                <w:szCs w:val="18"/>
              </w:rPr>
              <w:t>5</w:t>
            </w:r>
            <w:r w:rsidRPr="0037259C">
              <w:rPr>
                <w:rFonts w:ascii="Verdana" w:hAnsi="Verdana" w:cs="Arial"/>
                <w:sz w:val="18"/>
                <w:szCs w:val="18"/>
              </w:rPr>
              <w:t>mm, głębokość: 620mm, wysokość: 303</w:t>
            </w:r>
            <w:r w:rsidR="00703171">
              <w:rPr>
                <w:rFonts w:ascii="Verdana" w:hAnsi="Verdana" w:cs="Arial"/>
                <w:sz w:val="18"/>
                <w:szCs w:val="18"/>
              </w:rPr>
              <w:t>0</w:t>
            </w:r>
            <w:r w:rsidRPr="0037259C">
              <w:rPr>
                <w:rFonts w:ascii="Verdana" w:hAnsi="Verdana" w:cs="Arial"/>
                <w:sz w:val="18"/>
                <w:szCs w:val="18"/>
              </w:rPr>
              <w:t>mm</w:t>
            </w:r>
            <w:r w:rsidR="00703171">
              <w:rPr>
                <w:rFonts w:ascii="Verdana" w:hAnsi="Verdana" w:cs="Arial"/>
                <w:sz w:val="18"/>
                <w:szCs w:val="18"/>
              </w:rPr>
              <w:t xml:space="preserve"> +/- 10%</w:t>
            </w:r>
            <w:r w:rsidRPr="0037259C">
              <w:rPr>
                <w:rFonts w:ascii="Verdana" w:hAnsi="Verdana" w:cs="Arial"/>
                <w:sz w:val="18"/>
                <w:szCs w:val="18"/>
              </w:rPr>
              <w:t xml:space="preserve">, </w:t>
            </w:r>
          </w:p>
        </w:tc>
        <w:tc>
          <w:tcPr>
            <w:tcW w:w="1550" w:type="dxa"/>
            <w:gridSpan w:val="2"/>
          </w:tcPr>
          <w:p w14:paraId="423DD01A" w14:textId="77777777" w:rsidR="00197CBF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B7A13C2" w14:textId="50B804A5" w:rsidR="003157D8" w:rsidRPr="0037259C" w:rsidRDefault="003157D8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3157D8">
              <w:rPr>
                <w:rFonts w:ascii="Verdana" w:hAnsi="Verdana" w:cs="Arial"/>
                <w:sz w:val="18"/>
                <w:szCs w:val="18"/>
              </w:rPr>
              <w:t>odać</w:t>
            </w:r>
          </w:p>
        </w:tc>
        <w:tc>
          <w:tcPr>
            <w:tcW w:w="3581" w:type="dxa"/>
            <w:gridSpan w:val="2"/>
            <w:vAlign w:val="center"/>
          </w:tcPr>
          <w:p w14:paraId="7554DE07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03171" w:rsidRPr="0037259C" w14:paraId="7CC09387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8A6917B" w14:textId="77777777" w:rsidR="00703171" w:rsidRPr="00703171" w:rsidRDefault="00703171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6927E855" w14:textId="5E3C4B52" w:rsidR="00703171" w:rsidRPr="0037259C" w:rsidRDefault="00703171" w:rsidP="0070317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37259C">
              <w:rPr>
                <w:rFonts w:ascii="Verdana" w:hAnsi="Verdana" w:cs="Arial"/>
                <w:sz w:val="18"/>
                <w:szCs w:val="18"/>
              </w:rPr>
              <w:t>aga bez akcesoriów: 3</w:t>
            </w:r>
            <w:r>
              <w:rPr>
                <w:rFonts w:ascii="Verdana" w:hAnsi="Verdana" w:cs="Arial"/>
                <w:sz w:val="18"/>
                <w:szCs w:val="18"/>
              </w:rPr>
              <w:t>0</w:t>
            </w:r>
            <w:r w:rsidRPr="0037259C">
              <w:rPr>
                <w:rFonts w:ascii="Verdana" w:hAnsi="Verdana" w:cs="Arial"/>
                <w:sz w:val="18"/>
                <w:szCs w:val="18"/>
              </w:rPr>
              <w:t>kg</w:t>
            </w:r>
            <w:r>
              <w:rPr>
                <w:rFonts w:ascii="Verdana" w:hAnsi="Verdana" w:cs="Arial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</w:tcPr>
          <w:p w14:paraId="5023461D" w14:textId="77777777" w:rsidR="003157D8" w:rsidRDefault="00703171" w:rsidP="00197CBF">
            <w:pPr>
              <w:tabs>
                <w:tab w:val="num" w:pos="426"/>
              </w:tabs>
              <w:jc w:val="center"/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  <w:r w:rsidR="003157D8">
              <w:t xml:space="preserve"> </w:t>
            </w:r>
          </w:p>
          <w:p w14:paraId="3B08FE1D" w14:textId="744597FB" w:rsidR="00703171" w:rsidRPr="0037259C" w:rsidRDefault="003157D8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157D8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63097454" w14:textId="77777777" w:rsidR="00703171" w:rsidRPr="0037259C" w:rsidRDefault="00703171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526C0F6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EF88C30" w14:textId="3E0024BE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6030910A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Informacje wyświetlane na wyświetlaczach LED: </w:t>
            </w:r>
          </w:p>
          <w:p w14:paraId="2132DC33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a) grubość cięcia lub trymowania, </w:t>
            </w:r>
          </w:p>
          <w:p w14:paraId="3A990C7B" w14:textId="77777777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b) status i wartość retrakcji, </w:t>
            </w:r>
          </w:p>
          <w:p w14:paraId="4026CC74" w14:textId="1C809BFC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c) funkcja blokowania koła zamachowego/głowicy preparatu (Lock), d) licznik preparatów i sumator grubości cięcia z funkcją resetowania</w:t>
            </w:r>
          </w:p>
        </w:tc>
        <w:tc>
          <w:tcPr>
            <w:tcW w:w="1550" w:type="dxa"/>
            <w:gridSpan w:val="2"/>
          </w:tcPr>
          <w:p w14:paraId="2B7E4EC4" w14:textId="0866B864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7A079C4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97CBF" w:rsidRPr="0037259C" w14:paraId="69FBA054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220D5E6" w14:textId="1B08DC82" w:rsidR="00197CBF" w:rsidRPr="00703171" w:rsidRDefault="00197CBF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</w:tcPr>
          <w:p w14:paraId="30BAA0F0" w14:textId="1F9D1FE6" w:rsidR="00197CBF" w:rsidRPr="0037259C" w:rsidRDefault="00197CBF" w:rsidP="00197CB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Wartości regulowane na panelu sterowania: grubość trymowania i skrawania, wartość retrakcji, ruch głowicy</w:t>
            </w:r>
          </w:p>
        </w:tc>
        <w:tc>
          <w:tcPr>
            <w:tcW w:w="1550" w:type="dxa"/>
            <w:gridSpan w:val="2"/>
          </w:tcPr>
          <w:p w14:paraId="02BCDC80" w14:textId="67BC907E" w:rsidR="00197CBF" w:rsidRPr="0037259C" w:rsidRDefault="00197CBF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263CEA7" w14:textId="77777777" w:rsidR="00197CBF" w:rsidRPr="0037259C" w:rsidRDefault="00197CBF" w:rsidP="00197CBF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5FCBB1B8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54D6A177" w14:textId="60B50189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48FD3B81" w14:textId="118B6918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Sygnał wizualny i dźwiękowy wskazujący na osiągnięcie przedniego i tylnego limitu przesuwu głowicy z preparatem</w:t>
            </w:r>
          </w:p>
        </w:tc>
        <w:tc>
          <w:tcPr>
            <w:tcW w:w="1550" w:type="dxa"/>
            <w:gridSpan w:val="2"/>
          </w:tcPr>
          <w:p w14:paraId="35E0A592" w14:textId="70B040A3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63CA67D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0A9C0652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471CB3C0" w14:textId="34DEC193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33289582" w14:textId="108797FD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Antystatyczna taca na ścinki o pojemności 1400ml, zabezpieczająca przed przyleganiem parafiny oraz zabrudzeniem okolic mikrotomu</w:t>
            </w:r>
          </w:p>
        </w:tc>
        <w:tc>
          <w:tcPr>
            <w:tcW w:w="1550" w:type="dxa"/>
            <w:gridSpan w:val="2"/>
          </w:tcPr>
          <w:p w14:paraId="36FC5E04" w14:textId="34ACB1EA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AAF855D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648200CA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A8E203F" w14:textId="6C1320D0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5977DEBC" w14:textId="4DE0AF69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Duża powierzchnia górna, umożliwiająca umieszczenie obiektów wymagających płaskiej powierzchni, zabezpieczająca je przed zsunięciem oraz chroniąca przed rozlaniem odczynników na urządzenie</w:t>
            </w:r>
          </w:p>
        </w:tc>
        <w:tc>
          <w:tcPr>
            <w:tcW w:w="1550" w:type="dxa"/>
            <w:gridSpan w:val="2"/>
          </w:tcPr>
          <w:p w14:paraId="66A8C7EF" w14:textId="60322BDB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40AFC67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1860830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8637197" w14:textId="3095560E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3A097064" w14:textId="6CE66BCE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Uchwyt na nożyki mikrotomowe typu 2 w 1 (na ostrza nisko i wysokoprofilowe), wyposażony w osłonę zabezpieczającą ostrą krawędź tnącą żyletki/nożyka, posiadający zintegrowany przyrząd do usuwania zużytego ostrza</w:t>
            </w:r>
          </w:p>
        </w:tc>
        <w:tc>
          <w:tcPr>
            <w:tcW w:w="1550" w:type="dxa"/>
            <w:gridSpan w:val="2"/>
          </w:tcPr>
          <w:p w14:paraId="1729918F" w14:textId="7FC96631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0C1DDA3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10EB34F9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A11BE61" w14:textId="60D398AF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65C13261" w14:textId="029F2668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Regulacja kąta nachylenia noża – w zależności od używanych nożyków oraz twardości preparatu. Możliwość nastawu kąta nachylenia w zakresie od 0° - 10°</w:t>
            </w:r>
          </w:p>
        </w:tc>
        <w:tc>
          <w:tcPr>
            <w:tcW w:w="1550" w:type="dxa"/>
            <w:gridSpan w:val="2"/>
          </w:tcPr>
          <w:p w14:paraId="3FB69458" w14:textId="6C626CBF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A65DD64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60D6348C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D75961A" w14:textId="74C26618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730C1366" w14:textId="7629AA45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Plastikowe, obracalne uchwyty wszystkich dźwigni zaciskających urządzenia</w:t>
            </w:r>
          </w:p>
        </w:tc>
        <w:tc>
          <w:tcPr>
            <w:tcW w:w="1550" w:type="dxa"/>
            <w:gridSpan w:val="2"/>
          </w:tcPr>
          <w:p w14:paraId="3151137C" w14:textId="16F2BA79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E655763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6A431030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1CCF401A" w14:textId="7D67089D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55DAF385" w14:textId="3A314E8A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Dwa niezależne systemy blokowania koła zamachowego (dźwignia ręcznego hamulca koła napędowego oraz </w:t>
            </w:r>
            <w:r w:rsidRPr="0037259C">
              <w:rPr>
                <w:rFonts w:ascii="Verdana" w:hAnsi="Verdana" w:cs="Arial"/>
                <w:sz w:val="18"/>
                <w:szCs w:val="18"/>
              </w:rPr>
              <w:lastRenderedPageBreak/>
              <w:t>możliwość blokady koła napędowego za pomocą przełącznika umieszczonego u nasady uchwytu koła napędowego)</w:t>
            </w:r>
          </w:p>
        </w:tc>
        <w:tc>
          <w:tcPr>
            <w:tcW w:w="1550" w:type="dxa"/>
            <w:gridSpan w:val="2"/>
          </w:tcPr>
          <w:p w14:paraId="4BBD197F" w14:textId="78E87AC3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087F15B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3CF67E1B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3876C7B3" w14:textId="1FA8B693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3FD801E8" w14:textId="491B8D9A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Dioda informująca o zablokowaniu koła zamachowego</w:t>
            </w:r>
          </w:p>
        </w:tc>
        <w:tc>
          <w:tcPr>
            <w:tcW w:w="1550" w:type="dxa"/>
            <w:gridSpan w:val="2"/>
          </w:tcPr>
          <w:p w14:paraId="5CCDFFFD" w14:textId="21047BB0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5E27D86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31AF1D4C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0C951576" w14:textId="2670E10C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4E64F7E1" w14:textId="065083C9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Magnes służący do przechowywania klucza z tyłu urządzenia</w:t>
            </w:r>
          </w:p>
        </w:tc>
        <w:tc>
          <w:tcPr>
            <w:tcW w:w="1550" w:type="dxa"/>
            <w:gridSpan w:val="2"/>
          </w:tcPr>
          <w:p w14:paraId="12864C6E" w14:textId="4409D226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52EDBB2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C3B6D" w:rsidRPr="0037259C" w14:paraId="0E4E0285" w14:textId="77777777" w:rsidTr="008003C9">
        <w:trPr>
          <w:trHeight w:val="510"/>
        </w:trPr>
        <w:tc>
          <w:tcPr>
            <w:tcW w:w="525" w:type="dxa"/>
            <w:gridSpan w:val="2"/>
            <w:vAlign w:val="center"/>
          </w:tcPr>
          <w:p w14:paraId="6F932746" w14:textId="53765350" w:rsidR="00BC3B6D" w:rsidRPr="00703171" w:rsidRDefault="00BC3B6D" w:rsidP="00703171">
            <w:pPr>
              <w:pStyle w:val="Akapitzlist"/>
              <w:numPr>
                <w:ilvl w:val="0"/>
                <w:numId w:val="5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  <w:r w:rsidRPr="00703171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</w:tcPr>
          <w:p w14:paraId="7B569D8A" w14:textId="6008B11E" w:rsidR="00BC3B6D" w:rsidRPr="0037259C" w:rsidRDefault="00BC3B6D" w:rsidP="00BC3B6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Zasilanie sieciowe 230V/50 Hz</w:t>
            </w:r>
          </w:p>
        </w:tc>
        <w:tc>
          <w:tcPr>
            <w:tcW w:w="1550" w:type="dxa"/>
            <w:gridSpan w:val="2"/>
          </w:tcPr>
          <w:p w14:paraId="44E6B3BD" w14:textId="47CFD305" w:rsidR="00BC3B6D" w:rsidRPr="0037259C" w:rsidRDefault="00BC3B6D" w:rsidP="00BC3B6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618A3632" w14:textId="77777777" w:rsidR="00BC3B6D" w:rsidRPr="0037259C" w:rsidRDefault="00BC3B6D" w:rsidP="00BC3B6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B74E5F9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1D200382" w14:textId="48E98400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7259C">
              <w:rPr>
                <w:rFonts w:ascii="Verdana" w:hAnsi="Verdana" w:cs="Arial"/>
                <w:b/>
                <w:sz w:val="18"/>
                <w:szCs w:val="18"/>
              </w:rPr>
              <w:t xml:space="preserve">Łaźnia wodna flotacyjna </w:t>
            </w:r>
          </w:p>
          <w:p w14:paraId="7C588861" w14:textId="77777777" w:rsidR="001C7807" w:rsidRPr="0037259C" w:rsidRDefault="001C7807" w:rsidP="00197CBF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C7807" w:rsidRPr="0037259C" w14:paraId="63D41D26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7AB15E32" w14:textId="3539A4B1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0177A45F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65E97BE5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4942E08D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25AD56CB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5E76DDC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1A6E48AC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3E6A75C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12AF22BB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3BC9EE8" w14:textId="77777777" w:rsidTr="00547DE6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5B6F2401" w14:textId="7F6FFBDB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1C5151A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0C75F04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4B94C464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253F030D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D64D193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FC8FC06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C794353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5318BC7D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703F2A1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6D8007EA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03171" w:rsidRPr="0037259C" w14:paraId="68A0669B" w14:textId="77777777" w:rsidTr="00547DE6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1F344992" w14:textId="77777777" w:rsidR="00703171" w:rsidRPr="008415CC" w:rsidRDefault="00703171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33F73564" w14:textId="3945E633" w:rsidR="00703171" w:rsidRPr="0037259C" w:rsidRDefault="00703171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Łaźnia kompatybilna z mikrotomem opisanym powyżej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2DC7FE84" w14:textId="499CF37D" w:rsidR="00703171" w:rsidRPr="0037259C" w:rsidRDefault="00703171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6C7BE8D7" w14:textId="77777777" w:rsidR="00703171" w:rsidRPr="0037259C" w:rsidRDefault="00703171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D668676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562910B5" w14:textId="061DED6F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0072D536" w14:textId="69CC7CEA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Łaźnia służąca do rozprostowywania skrawków parafinowych w rutynowej preparatyce parafinowej</w:t>
            </w:r>
          </w:p>
        </w:tc>
        <w:tc>
          <w:tcPr>
            <w:tcW w:w="1550" w:type="dxa"/>
            <w:gridSpan w:val="2"/>
            <w:vAlign w:val="center"/>
          </w:tcPr>
          <w:p w14:paraId="506A29D8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3D42A46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7BBFB382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71413E32" w14:textId="452A6BF4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6EFC027E" w14:textId="27957B8C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Z możliwością wykorzystania do podtrzymywania określonej temperatury preparatów lub roztworów w badaniach immunologicznych i enzymatycznych</w:t>
            </w:r>
          </w:p>
        </w:tc>
        <w:tc>
          <w:tcPr>
            <w:tcW w:w="1550" w:type="dxa"/>
            <w:gridSpan w:val="2"/>
            <w:vAlign w:val="center"/>
          </w:tcPr>
          <w:p w14:paraId="54F87F34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C34C93A" w14:textId="038E68B0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7018A004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3F0E3743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04567E63" w14:textId="077C4510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053B4EB2" w14:textId="2CB16727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Sterowanie za pomocą wyświetlacza dotykowego OLED</w:t>
            </w:r>
          </w:p>
        </w:tc>
        <w:tc>
          <w:tcPr>
            <w:tcW w:w="1550" w:type="dxa"/>
            <w:gridSpan w:val="2"/>
            <w:vAlign w:val="center"/>
          </w:tcPr>
          <w:p w14:paraId="4F46B504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69B36B0" w14:textId="0952C756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6B8DEEC7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00DBEC09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1F6ADFA1" w14:textId="45722CFC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6211F89B" w14:textId="1930E337" w:rsidR="001C7807" w:rsidRPr="0037259C" w:rsidRDefault="008415CC" w:rsidP="008415C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Pod</w:t>
            </w:r>
            <w:r w:rsidR="001C7807" w:rsidRPr="0037259C">
              <w:rPr>
                <w:rFonts w:ascii="Verdana" w:hAnsi="Verdana"/>
                <w:sz w:val="18"/>
                <w:szCs w:val="18"/>
              </w:rPr>
              <w:t>świetlenie lustra wody typu LED</w:t>
            </w:r>
          </w:p>
        </w:tc>
        <w:tc>
          <w:tcPr>
            <w:tcW w:w="1550" w:type="dxa"/>
            <w:gridSpan w:val="2"/>
            <w:vAlign w:val="center"/>
          </w:tcPr>
          <w:p w14:paraId="667B3955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5368B8" w14:textId="47B5E5D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3AE51178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210E12F6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0FFAB4AB" w14:textId="4834A5E6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1FF1BBB9" w14:textId="1E318314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Wyjmowana wanienka na wodę, wykonana z aluminium, pokryta anodyzowaną powierzchnią odporną na zadrapania, gwarantującą dobre przewodzenie termiczne oraz duży kontrast i widoczność tkanek</w:t>
            </w:r>
          </w:p>
        </w:tc>
        <w:tc>
          <w:tcPr>
            <w:tcW w:w="1550" w:type="dxa"/>
            <w:gridSpan w:val="2"/>
            <w:vAlign w:val="center"/>
          </w:tcPr>
          <w:p w14:paraId="17BB5EA5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A2AA524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5104E243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33FA1E07" w14:textId="26CD470B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1D5ECCA6" w14:textId="6C7E48D7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Regulacja temperatury pracy w zakresie od temperatury pokojowej do 60°C w krokach co 0,1°C lub 1°C</w:t>
            </w:r>
          </w:p>
        </w:tc>
        <w:tc>
          <w:tcPr>
            <w:tcW w:w="1550" w:type="dxa"/>
            <w:gridSpan w:val="2"/>
            <w:vAlign w:val="center"/>
          </w:tcPr>
          <w:p w14:paraId="58DDACD2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B3BD270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8A643CD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4368FA6F" w14:textId="2C2B2659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2D5C42DA" w14:textId="43BD513F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Wyświetlanie aktualnej i nastawianej temperatury na trzycyfrowym wyświetlaczu</w:t>
            </w:r>
          </w:p>
        </w:tc>
        <w:tc>
          <w:tcPr>
            <w:tcW w:w="1550" w:type="dxa"/>
            <w:gridSpan w:val="2"/>
            <w:vAlign w:val="center"/>
          </w:tcPr>
          <w:p w14:paraId="477D6675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0D0785D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3AD9D15E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2D83FC45" w14:textId="0E6AE466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3B71B304" w14:textId="76DCB02A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Budowa zapewniająca łatwe i szybkie czyszczenie</w:t>
            </w:r>
          </w:p>
        </w:tc>
        <w:tc>
          <w:tcPr>
            <w:tcW w:w="1550" w:type="dxa"/>
            <w:gridSpan w:val="2"/>
            <w:vAlign w:val="center"/>
          </w:tcPr>
          <w:p w14:paraId="13ED7307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7628D77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7CB7D504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5141D365" w14:textId="35C8DC25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6557B822" w14:textId="64C6A6B7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Wymiary wewnętrzne wanienki: szerokość: 230mm</w:t>
            </w:r>
            <w:r w:rsidR="008415CC">
              <w:rPr>
                <w:rFonts w:ascii="Verdana" w:hAnsi="Verdana"/>
                <w:sz w:val="18"/>
                <w:szCs w:val="18"/>
              </w:rPr>
              <w:t>, głębokość: 180mm, wysokość: 50</w:t>
            </w:r>
            <w:r w:rsidRPr="0037259C">
              <w:rPr>
                <w:rFonts w:ascii="Verdana" w:hAnsi="Verdana"/>
                <w:sz w:val="18"/>
                <w:szCs w:val="18"/>
              </w:rPr>
              <w:t>mm</w:t>
            </w:r>
            <w:r w:rsidR="008415CC">
              <w:rPr>
                <w:rFonts w:ascii="Verdana" w:hAnsi="Verdana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  <w:vAlign w:val="center"/>
          </w:tcPr>
          <w:p w14:paraId="713FE683" w14:textId="1A480A0D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  <w:r w:rsidR="008415CC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581" w:type="dxa"/>
            <w:gridSpan w:val="2"/>
            <w:vAlign w:val="center"/>
          </w:tcPr>
          <w:p w14:paraId="3B7B1A97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7F381104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3373E334" w14:textId="75B24F08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16C51758" w14:textId="336C475C" w:rsidR="001C7807" w:rsidRPr="0037259C" w:rsidRDefault="001C7807" w:rsidP="008415C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 xml:space="preserve">Wymiary </w:t>
            </w:r>
            <w:r w:rsidR="008415CC">
              <w:rPr>
                <w:rFonts w:ascii="Verdana" w:hAnsi="Verdana"/>
                <w:sz w:val="18"/>
                <w:szCs w:val="18"/>
              </w:rPr>
              <w:t>urządzenia: szerokość: 30</w:t>
            </w:r>
            <w:r w:rsidRPr="0037259C">
              <w:rPr>
                <w:rFonts w:ascii="Verdana" w:hAnsi="Verdana"/>
                <w:sz w:val="18"/>
                <w:szCs w:val="18"/>
              </w:rPr>
              <w:t xml:space="preserve">0mm, głębokość: </w:t>
            </w:r>
            <w:r w:rsidR="008415CC">
              <w:rPr>
                <w:rFonts w:ascii="Verdana" w:hAnsi="Verdana"/>
                <w:sz w:val="18"/>
                <w:szCs w:val="18"/>
              </w:rPr>
              <w:t>30</w:t>
            </w:r>
            <w:r w:rsidRPr="0037259C">
              <w:rPr>
                <w:rFonts w:ascii="Verdana" w:hAnsi="Verdana"/>
                <w:sz w:val="18"/>
                <w:szCs w:val="18"/>
              </w:rPr>
              <w:t>0mm, wysokość: 10</w:t>
            </w:r>
            <w:r w:rsidR="008415CC">
              <w:rPr>
                <w:rFonts w:ascii="Verdana" w:hAnsi="Verdana"/>
                <w:sz w:val="18"/>
                <w:szCs w:val="18"/>
              </w:rPr>
              <w:t>0mm +/- 10%</w:t>
            </w:r>
            <w:r w:rsidRPr="0037259C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1550" w:type="dxa"/>
            <w:gridSpan w:val="2"/>
          </w:tcPr>
          <w:p w14:paraId="221D3887" w14:textId="1BC44D36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  <w:r w:rsidR="008415CC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581" w:type="dxa"/>
            <w:gridSpan w:val="2"/>
            <w:vAlign w:val="center"/>
          </w:tcPr>
          <w:p w14:paraId="560E574D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415CC" w:rsidRPr="0037259C" w14:paraId="0B50F529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699799E5" w14:textId="77777777" w:rsidR="008415CC" w:rsidRPr="008415CC" w:rsidRDefault="008415CC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77F7D54F" w14:textId="76584D7D" w:rsidR="008415CC" w:rsidRPr="0037259C" w:rsidRDefault="008415CC" w:rsidP="008415CC">
            <w:pPr>
              <w:tabs>
                <w:tab w:val="num" w:pos="20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Pr="0037259C">
              <w:rPr>
                <w:rFonts w:ascii="Verdana" w:hAnsi="Verdana"/>
                <w:sz w:val="18"/>
                <w:szCs w:val="18"/>
              </w:rPr>
              <w:t>aga: 3kg</w:t>
            </w:r>
            <w:r>
              <w:rPr>
                <w:rFonts w:ascii="Verdana" w:hAnsi="Verdana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</w:tcPr>
          <w:p w14:paraId="79BF1FD9" w14:textId="1624925E" w:rsidR="008415CC" w:rsidRPr="0037259C" w:rsidRDefault="008415CC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TAK, podać</w:t>
            </w:r>
          </w:p>
        </w:tc>
        <w:tc>
          <w:tcPr>
            <w:tcW w:w="3581" w:type="dxa"/>
            <w:gridSpan w:val="2"/>
            <w:vAlign w:val="center"/>
          </w:tcPr>
          <w:p w14:paraId="3435B441" w14:textId="77777777" w:rsidR="008415CC" w:rsidRPr="0037259C" w:rsidRDefault="008415CC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955A8DE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24F1C3CF" w14:textId="548ECCB5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3FBAF574" w14:textId="0B5F3F6F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Z możliwością podłączenia i kontrolowania pracy do dwóch suszarek na szkiełka</w:t>
            </w:r>
          </w:p>
        </w:tc>
        <w:tc>
          <w:tcPr>
            <w:tcW w:w="1550" w:type="dxa"/>
            <w:gridSpan w:val="2"/>
          </w:tcPr>
          <w:p w14:paraId="02672BDD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B0A6872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09A8706E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163C3A1F" w14:textId="05501DB0" w:rsidR="001C7807" w:rsidRPr="008415CC" w:rsidRDefault="001C7807" w:rsidP="008415CC">
            <w:pPr>
              <w:pStyle w:val="Akapitzlist"/>
              <w:numPr>
                <w:ilvl w:val="0"/>
                <w:numId w:val="6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1F8E7933" w14:textId="601148AF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Zasilanie sieciowe 230V/50 Hz</w:t>
            </w:r>
          </w:p>
        </w:tc>
        <w:tc>
          <w:tcPr>
            <w:tcW w:w="1550" w:type="dxa"/>
            <w:gridSpan w:val="2"/>
          </w:tcPr>
          <w:p w14:paraId="37CC6D5F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388CB92B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3DBE9C3" w14:textId="77777777" w:rsidTr="0057705B">
        <w:trPr>
          <w:trHeight w:val="510"/>
        </w:trPr>
        <w:tc>
          <w:tcPr>
            <w:tcW w:w="9629" w:type="dxa"/>
            <w:gridSpan w:val="7"/>
            <w:vAlign w:val="center"/>
          </w:tcPr>
          <w:p w14:paraId="795F9B76" w14:textId="4179D748" w:rsidR="001C7807" w:rsidRPr="0037259C" w:rsidRDefault="001C7807" w:rsidP="008415CC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7259C">
              <w:rPr>
                <w:rFonts w:ascii="Verdana" w:hAnsi="Verdana" w:cs="Arial"/>
                <w:b/>
                <w:sz w:val="18"/>
                <w:szCs w:val="18"/>
              </w:rPr>
              <w:t xml:space="preserve">Suszarka na szkiełka </w:t>
            </w:r>
          </w:p>
        </w:tc>
      </w:tr>
      <w:tr w:rsidR="001C7807" w:rsidRPr="0037259C" w14:paraId="3A693996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3F393784" w14:textId="26B33F2C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vAlign w:val="center"/>
          </w:tcPr>
          <w:p w14:paraId="1113A75C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A08372F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39D9D8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0E671029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22E39C75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10F60AC0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A071DD9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0E10ED38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88D1C7D" w14:textId="77777777" w:rsidTr="00547DE6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1D30AD4" w14:textId="458B4EC1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485350F7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F55E793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DA1D60E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249DC741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3F1DF3B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010DB361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5A734A8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7A9BCF25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666BA08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6DFB9B99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56343269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088AD46F" w14:textId="0C591ECE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510464D0" w14:textId="21E33BA6" w:rsidR="001C7807" w:rsidRPr="0037259C" w:rsidRDefault="001C7807" w:rsidP="008415C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 xml:space="preserve">Suszarka na szkiełka podłączana bezpośrednio </w:t>
            </w:r>
            <w:r w:rsidR="008415CC" w:rsidRPr="0037259C">
              <w:rPr>
                <w:rFonts w:ascii="Verdana" w:hAnsi="Verdana"/>
                <w:sz w:val="18"/>
                <w:szCs w:val="18"/>
                <w:lang w:eastAsia="pl-PL"/>
              </w:rPr>
              <w:t>do</w:t>
            </w:r>
            <w:r w:rsidR="008415CC">
              <w:rPr>
                <w:rFonts w:ascii="Verdana" w:hAnsi="Verdana"/>
                <w:sz w:val="18"/>
                <w:szCs w:val="18"/>
                <w:lang w:eastAsia="pl-PL"/>
              </w:rPr>
              <w:t xml:space="preserve"> w/w </w:t>
            </w:r>
            <w:r w:rsidRPr="0037259C">
              <w:rPr>
                <w:rFonts w:ascii="Verdana" w:hAnsi="Verdana"/>
                <w:sz w:val="18"/>
                <w:szCs w:val="18"/>
                <w:lang w:eastAsia="pl-PL"/>
              </w:rPr>
              <w:t>łaźni wodnej. Zasilanie poprzez połączenie do łaźni wodnej</w:t>
            </w:r>
          </w:p>
        </w:tc>
        <w:tc>
          <w:tcPr>
            <w:tcW w:w="1550" w:type="dxa"/>
            <w:gridSpan w:val="2"/>
            <w:vAlign w:val="center"/>
          </w:tcPr>
          <w:p w14:paraId="309C6C23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BED35C1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0CBB9292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2B7EC561" w14:textId="51FF6C66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3966EEE8" w14:textId="70EB021A" w:rsidR="001C7807" w:rsidRPr="0037259C" w:rsidRDefault="001C7807" w:rsidP="008415C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Pojemność suszarki: 30 szkiełek</w:t>
            </w:r>
            <w:r w:rsidR="008415CC">
              <w:rPr>
                <w:rFonts w:ascii="Verdana" w:hAnsi="Verdana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  <w:vAlign w:val="center"/>
          </w:tcPr>
          <w:p w14:paraId="3CE81DDD" w14:textId="17B8C6E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  <w:r w:rsidR="008415CC">
              <w:rPr>
                <w:rFonts w:ascii="Verdana" w:hAnsi="Verdana" w:cs="Arial"/>
                <w:sz w:val="18"/>
                <w:szCs w:val="18"/>
              </w:rPr>
              <w:t>, podać</w:t>
            </w:r>
          </w:p>
          <w:p w14:paraId="2FCE6A1F" w14:textId="257412F8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1CCA0201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36DBCF82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12F292FB" w14:textId="4EEE5B4C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7EFD538A" w14:textId="5C1EA1E2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Stojaki na szkiełka ustawione pod kątem 45°, wykonane z aluminium, pokryte anodyzowaną powierzchnią odporną na zadrapania, gwarantującą doskonałe przewodzenie termiczne oraz duży kontrast i widoczność tkanek</w:t>
            </w:r>
          </w:p>
        </w:tc>
        <w:tc>
          <w:tcPr>
            <w:tcW w:w="1550" w:type="dxa"/>
            <w:gridSpan w:val="2"/>
            <w:vAlign w:val="center"/>
          </w:tcPr>
          <w:p w14:paraId="577AC35A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1BA53508" w14:textId="1E6272C2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2BF02583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1F42C35F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29B47B8E" w14:textId="29314F13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0BF4BB73" w14:textId="1E35474F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Regulacja temperatury pracy w zakresie od temperatury pokojowej do 75°C w krokach co 0,1°C lub 1°C</w:t>
            </w:r>
          </w:p>
        </w:tc>
        <w:tc>
          <w:tcPr>
            <w:tcW w:w="1550" w:type="dxa"/>
            <w:gridSpan w:val="2"/>
            <w:vAlign w:val="center"/>
          </w:tcPr>
          <w:p w14:paraId="46C7DB7B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C3BDA11" w14:textId="6FA4BFE4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vAlign w:val="center"/>
          </w:tcPr>
          <w:p w14:paraId="1F29BCF5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33702CDC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5F4DC81C" w14:textId="63B344EC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4602C7A4" w14:textId="7CFD6F8C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Regulowanie temperatury pracy suszarki za pomocą panelu sterowania łaźni wodnej</w:t>
            </w:r>
          </w:p>
        </w:tc>
        <w:tc>
          <w:tcPr>
            <w:tcW w:w="1550" w:type="dxa"/>
            <w:gridSpan w:val="2"/>
            <w:vAlign w:val="center"/>
          </w:tcPr>
          <w:p w14:paraId="73B1C6E0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6277996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556B5E23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7175C4B1" w14:textId="6F67F456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4E07B329" w14:textId="21AD4380" w:rsidR="001C7807" w:rsidRPr="0037259C" w:rsidRDefault="001C7807" w:rsidP="001C780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>Uruchomienie suszarki następuje jednocześnie z uruchomieniem łaźni wodnej, z możliwością wyłączenia suszarki bez wyłączania łaźni</w:t>
            </w:r>
          </w:p>
        </w:tc>
        <w:tc>
          <w:tcPr>
            <w:tcW w:w="1550" w:type="dxa"/>
            <w:gridSpan w:val="2"/>
            <w:vAlign w:val="center"/>
          </w:tcPr>
          <w:p w14:paraId="18710549" w14:textId="77777777" w:rsidR="001C7807" w:rsidRPr="0037259C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2E48FBF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739C9C5C" w14:textId="77777777" w:rsidTr="00547DE6">
        <w:trPr>
          <w:trHeight w:val="510"/>
        </w:trPr>
        <w:tc>
          <w:tcPr>
            <w:tcW w:w="525" w:type="dxa"/>
            <w:gridSpan w:val="2"/>
            <w:vAlign w:val="center"/>
          </w:tcPr>
          <w:p w14:paraId="1307570F" w14:textId="021588F2" w:rsidR="001C7807" w:rsidRPr="008415CC" w:rsidRDefault="001C7807" w:rsidP="008415CC">
            <w:pPr>
              <w:pStyle w:val="Akapitzlist"/>
              <w:numPr>
                <w:ilvl w:val="0"/>
                <w:numId w:val="7"/>
              </w:numPr>
              <w:tabs>
                <w:tab w:val="num" w:pos="426"/>
              </w:tabs>
              <w:ind w:left="0" w:firstLine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73" w:type="dxa"/>
          </w:tcPr>
          <w:p w14:paraId="1BA394F9" w14:textId="319DC5F8" w:rsidR="001C7807" w:rsidRPr="0037259C" w:rsidRDefault="001C7807" w:rsidP="008415CC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sz w:val="18"/>
                <w:szCs w:val="18"/>
              </w:rPr>
              <w:t xml:space="preserve">Wymiary urządzenia: szerokość: 200mm, głębokość: </w:t>
            </w:r>
            <w:r w:rsidR="008415CC">
              <w:rPr>
                <w:rFonts w:ascii="Verdana" w:hAnsi="Verdana"/>
                <w:sz w:val="18"/>
                <w:szCs w:val="18"/>
              </w:rPr>
              <w:t>30</w:t>
            </w:r>
            <w:r w:rsidRPr="0037259C">
              <w:rPr>
                <w:rFonts w:ascii="Verdana" w:hAnsi="Verdana"/>
                <w:sz w:val="18"/>
                <w:szCs w:val="18"/>
              </w:rPr>
              <w:t xml:space="preserve">0mm, wysokość: </w:t>
            </w:r>
            <w:r w:rsidR="008415CC">
              <w:rPr>
                <w:rFonts w:ascii="Verdana" w:hAnsi="Verdana"/>
                <w:sz w:val="18"/>
                <w:szCs w:val="18"/>
              </w:rPr>
              <w:t>100</w:t>
            </w:r>
            <w:r w:rsidRPr="0037259C">
              <w:rPr>
                <w:rFonts w:ascii="Verdana" w:hAnsi="Verdana"/>
                <w:sz w:val="18"/>
                <w:szCs w:val="18"/>
              </w:rPr>
              <w:t>mm</w:t>
            </w:r>
            <w:r w:rsidR="008415CC">
              <w:rPr>
                <w:rFonts w:ascii="Verdana" w:hAnsi="Verdana"/>
                <w:sz w:val="18"/>
                <w:szCs w:val="18"/>
              </w:rPr>
              <w:t xml:space="preserve"> +/- 10%</w:t>
            </w:r>
          </w:p>
        </w:tc>
        <w:tc>
          <w:tcPr>
            <w:tcW w:w="1550" w:type="dxa"/>
            <w:gridSpan w:val="2"/>
            <w:vAlign w:val="center"/>
          </w:tcPr>
          <w:p w14:paraId="3E970682" w14:textId="77777777" w:rsidR="001C7807" w:rsidRDefault="001C7807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D96C29C" w14:textId="07F426A5" w:rsidR="003157D8" w:rsidRPr="0037259C" w:rsidRDefault="003157D8" w:rsidP="001C780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157D8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BB4D6AE" w14:textId="77777777" w:rsidR="001C7807" w:rsidRPr="0037259C" w:rsidRDefault="001C7807" w:rsidP="001C780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0FE590E" w14:textId="77777777" w:rsidTr="00547DE6">
        <w:trPr>
          <w:trHeight w:val="510"/>
        </w:trPr>
        <w:tc>
          <w:tcPr>
            <w:tcW w:w="9629" w:type="dxa"/>
            <w:gridSpan w:val="7"/>
            <w:vAlign w:val="center"/>
          </w:tcPr>
          <w:p w14:paraId="1818A22B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7259C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0411FC07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C7807" w:rsidRPr="0037259C" w14:paraId="5CC9E53E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78AB56FB" w14:textId="5BC76026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4043" w:type="dxa"/>
            <w:gridSpan w:val="3"/>
            <w:vAlign w:val="center"/>
          </w:tcPr>
          <w:p w14:paraId="6034E6C6" w14:textId="7874D5E1" w:rsidR="001C7807" w:rsidRPr="0037259C" w:rsidRDefault="003157D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Gwarancja: min. 24 miesiące</w:t>
            </w:r>
            <w:r w:rsidR="008415CC" w:rsidRPr="008415CC">
              <w:rPr>
                <w:rFonts w:ascii="Verdana" w:hAnsi="Verdana" w:cs="Arial"/>
                <w:sz w:val="18"/>
                <w:szCs w:val="18"/>
              </w:rPr>
              <w:t>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6886230D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7CFBA3DA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0CDC2E11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486C6FE3" w14:textId="1A9C8B29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4043" w:type="dxa"/>
            <w:gridSpan w:val="3"/>
            <w:vAlign w:val="center"/>
          </w:tcPr>
          <w:p w14:paraId="030D34AE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2CAAA931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2A297633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13A85241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B684548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</w:p>
        </w:tc>
        <w:tc>
          <w:tcPr>
            <w:tcW w:w="3181" w:type="dxa"/>
            <w:vAlign w:val="center"/>
          </w:tcPr>
          <w:p w14:paraId="2A36A171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DFA7E52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0518BA9A" w14:textId="1DB6401A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4043" w:type="dxa"/>
            <w:gridSpan w:val="3"/>
            <w:vAlign w:val="center"/>
          </w:tcPr>
          <w:p w14:paraId="20BB4EEF" w14:textId="77777777" w:rsidR="001C7807" w:rsidRPr="0037259C" w:rsidRDefault="001C7807" w:rsidP="00547DE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Szkolenie użytkownika z zakresu obsługi i konserwacji zapewniające bezpieczną i prawidłową pracę z urządzeniami wg zaleceń producenta</w:t>
            </w:r>
          </w:p>
        </w:tc>
        <w:tc>
          <w:tcPr>
            <w:tcW w:w="1901" w:type="dxa"/>
            <w:gridSpan w:val="2"/>
          </w:tcPr>
          <w:p w14:paraId="4CCFE803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F0495FA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6F0F75A6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1DCCFC36" w14:textId="509D3AD5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4043" w:type="dxa"/>
            <w:gridSpan w:val="3"/>
            <w:vAlign w:val="center"/>
          </w:tcPr>
          <w:p w14:paraId="5BF47716" w14:textId="77777777" w:rsidR="001C7807" w:rsidRPr="0037259C" w:rsidRDefault="001C7807" w:rsidP="00547DE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 xml:space="preserve">Szkolenie personelu technicznego z zakresu obsługi technicznej, konserwacji </w:t>
            </w:r>
          </w:p>
        </w:tc>
        <w:tc>
          <w:tcPr>
            <w:tcW w:w="1901" w:type="dxa"/>
            <w:gridSpan w:val="2"/>
          </w:tcPr>
          <w:p w14:paraId="4C896E2B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4F544608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51B7656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3F214BDA" w14:textId="2CDEFCF3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4043" w:type="dxa"/>
            <w:gridSpan w:val="3"/>
            <w:vAlign w:val="center"/>
          </w:tcPr>
          <w:p w14:paraId="7B67CF6C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588D4B48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3F8DFC79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7807" w:rsidRPr="0037259C" w14:paraId="432797AA" w14:textId="77777777" w:rsidTr="00547DE6">
        <w:trPr>
          <w:trHeight w:val="510"/>
        </w:trPr>
        <w:tc>
          <w:tcPr>
            <w:tcW w:w="504" w:type="dxa"/>
            <w:vAlign w:val="center"/>
          </w:tcPr>
          <w:p w14:paraId="4997ACEA" w14:textId="093756EF" w:rsidR="001C7807" w:rsidRPr="0037259C" w:rsidRDefault="00172F08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4043" w:type="dxa"/>
            <w:gridSpan w:val="3"/>
            <w:vAlign w:val="center"/>
          </w:tcPr>
          <w:p w14:paraId="5AD16785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2E7D4357" w14:textId="77777777" w:rsidR="001C7807" w:rsidRPr="0037259C" w:rsidRDefault="001C7807" w:rsidP="00547DE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37259C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68D3B46" w14:textId="77777777" w:rsidR="001C7807" w:rsidRPr="0037259C" w:rsidRDefault="001C7807" w:rsidP="00547DE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37259C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 w:rsidRPr="0037259C"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37259C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37259C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37259C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37259C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37259C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37259C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37259C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37259C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37259C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37259C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37259C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3157D8" w:rsidRPr="0037259C" w14:paraId="4243B740" w14:textId="77777777" w:rsidTr="00017EB8">
        <w:tc>
          <w:tcPr>
            <w:tcW w:w="587" w:type="dxa"/>
            <w:vMerge w:val="restart"/>
            <w:vAlign w:val="center"/>
          </w:tcPr>
          <w:p w14:paraId="1D6103A9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0FB157B7" w:rsidR="003157D8" w:rsidRPr="0037259C" w:rsidRDefault="003157D8" w:rsidP="0037259C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Mikrotom rotacyjny półautomatyczny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3157D8" w:rsidRPr="0037259C" w14:paraId="54F3D418" w14:textId="77777777" w:rsidTr="00017EB8">
        <w:tc>
          <w:tcPr>
            <w:tcW w:w="587" w:type="dxa"/>
            <w:vMerge/>
            <w:vAlign w:val="center"/>
          </w:tcPr>
          <w:p w14:paraId="1D8C5016" w14:textId="353E0E9A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561" w:type="dxa"/>
            <w:shd w:val="clear" w:color="auto" w:fill="auto"/>
            <w:vAlign w:val="center"/>
          </w:tcPr>
          <w:p w14:paraId="2AE90F9F" w14:textId="07515D1C" w:rsidR="003157D8" w:rsidRPr="0037259C" w:rsidRDefault="003157D8" w:rsidP="008415CC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>Łaźnia wodna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4A090002" w14:textId="7C550AF1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6521DDF" w14:textId="0714417C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750E95A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6614E667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AD7ECE9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8A88B46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  <w:tr w:rsidR="003157D8" w:rsidRPr="0037259C" w14:paraId="1F8EE566" w14:textId="77777777" w:rsidTr="00017EB8">
        <w:tc>
          <w:tcPr>
            <w:tcW w:w="587" w:type="dxa"/>
            <w:vMerge/>
            <w:vAlign w:val="center"/>
          </w:tcPr>
          <w:p w14:paraId="10E8F713" w14:textId="28C2F925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2561" w:type="dxa"/>
            <w:shd w:val="clear" w:color="auto" w:fill="auto"/>
            <w:vAlign w:val="center"/>
          </w:tcPr>
          <w:p w14:paraId="545B5BAF" w14:textId="2855CB02" w:rsidR="003157D8" w:rsidRPr="0037259C" w:rsidRDefault="003157D8" w:rsidP="008415CC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37259C">
              <w:rPr>
                <w:rFonts w:ascii="Verdana" w:hAnsi="Verdana" w:cs="Calibri"/>
                <w:sz w:val="18"/>
                <w:szCs w:val="18"/>
                <w:lang w:eastAsia="ar-SA"/>
              </w:rPr>
              <w:t>Suszarka na szkiełka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4FD922DD" w14:textId="21A475D0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581B4D67" w14:textId="2FABC2D0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2A754F72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717598E2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7771973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F183AA7" w14:textId="77777777" w:rsidR="003157D8" w:rsidRPr="0037259C" w:rsidRDefault="003157D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37259C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5268E0E0" w14:textId="77777777" w:rsidR="00675B9F" w:rsidRPr="0037259C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37259C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C87D5B5" w14:textId="77777777" w:rsidR="00675B9F" w:rsidRPr="0037259C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37259C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37259C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37259C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37259C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37259C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37259C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37259C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37259C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37259C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37259C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14D4A5B7" w14:textId="77777777" w:rsidR="00675B9F" w:rsidRPr="0037259C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3CE61497" w14:textId="77777777" w:rsidR="00675B9F" w:rsidRPr="0037259C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1B0C267" w14:textId="77777777" w:rsidR="00675B9F" w:rsidRPr="0037259C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75968E2" w14:textId="77777777" w:rsidR="00675B9F" w:rsidRPr="0037259C" w:rsidRDefault="00675B9F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p w14:paraId="02641420" w14:textId="77777777" w:rsidR="00197CBF" w:rsidRPr="0037259C" w:rsidRDefault="00197CBF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p w14:paraId="01BA7DA3" w14:textId="77777777" w:rsidR="0037259C" w:rsidRPr="0037259C" w:rsidRDefault="0037259C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p w14:paraId="7A44B27B" w14:textId="77777777" w:rsidR="00172F08" w:rsidRPr="0037259C" w:rsidRDefault="00172F08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172F08" w:rsidRPr="0037259C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C8811F" w14:textId="77777777" w:rsidR="00BE4641" w:rsidRDefault="00BE4641">
      <w:r>
        <w:separator/>
      </w:r>
    </w:p>
  </w:endnote>
  <w:endnote w:type="continuationSeparator" w:id="0">
    <w:p w14:paraId="633E4227" w14:textId="77777777" w:rsidR="00BE4641" w:rsidRDefault="00BE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77777777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E93076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E93076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6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5975CA" w14:textId="77777777" w:rsidR="00BE4641" w:rsidRDefault="00BE4641">
      <w:r>
        <w:separator/>
      </w:r>
    </w:p>
  </w:footnote>
  <w:footnote w:type="continuationSeparator" w:id="0">
    <w:p w14:paraId="716D000E" w14:textId="77777777" w:rsidR="00BE4641" w:rsidRDefault="00BE4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0F61963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B01E6A">
      <w:rPr>
        <w:rFonts w:ascii="Calibri" w:hAnsi="Calibri" w:cs="Calibri"/>
      </w:rPr>
      <w:t>8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3D43759A" w:rsidR="00DA219E" w:rsidRPr="00DA219E" w:rsidRDefault="00DA219E" w:rsidP="00DA219E">
    <w:pPr>
      <w:ind w:left="6804" w:right="-711" w:firstLine="276"/>
      <w:rPr>
        <w:rFonts w:ascii="Calibri" w:hAnsi="Calibri" w:cs="Calibri"/>
      </w:rPr>
    </w:pPr>
  </w:p>
  <w:p w14:paraId="604C6F91" w14:textId="77777777" w:rsidR="00E93076" w:rsidRPr="00DA219E" w:rsidRDefault="00E93076" w:rsidP="00E93076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>Nr spr.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75816EE5" w:rsidR="003A2655" w:rsidRPr="00E93076" w:rsidRDefault="00E93076" w:rsidP="00E93076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27B63"/>
    <w:multiLevelType w:val="hybridMultilevel"/>
    <w:tmpl w:val="8A183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75E235C"/>
    <w:multiLevelType w:val="hybridMultilevel"/>
    <w:tmpl w:val="51E40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72D28"/>
    <w:multiLevelType w:val="hybridMultilevel"/>
    <w:tmpl w:val="3C6A3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7"/>
  </w:num>
  <w:num w:numId="5">
    <w:abstractNumId w:val="10"/>
  </w:num>
  <w:num w:numId="6">
    <w:abstractNumId w:val="8"/>
  </w:num>
  <w:num w:numId="7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0CB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2F08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BF"/>
    <w:rsid w:val="00197CE8"/>
    <w:rsid w:val="00197E7B"/>
    <w:rsid w:val="001A0B45"/>
    <w:rsid w:val="001A3FB3"/>
    <w:rsid w:val="001A51B9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C7807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7D8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59C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4B5D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6C3C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DBC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171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063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281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D7BD1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5CC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3325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1E6A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1101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526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3E17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B6D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4641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391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3397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58B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3076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36A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A76F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2DECE-25B7-4EBB-93DA-5464EB09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1406</Words>
  <Characters>8438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23</cp:revision>
  <cp:lastPrinted>2025-02-24T08:40:00Z</cp:lastPrinted>
  <dcterms:created xsi:type="dcterms:W3CDTF">2024-10-14T11:09:00Z</dcterms:created>
  <dcterms:modified xsi:type="dcterms:W3CDTF">2025-02-24T08:40:00Z</dcterms:modified>
</cp:coreProperties>
</file>